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enraster"/>
        <w:tblW w:w="0" w:type="auto"/>
        <w:tblBorders>
          <w:insideH w:val="none" w:sz="0" w:space="0" w:color="auto"/>
          <w:insideV w:val="none" w:sz="0" w:space="0" w:color="auto"/>
        </w:tblBorders>
        <w:tblLook w:val="04A0" w:firstRow="1" w:lastRow="0" w:firstColumn="1" w:lastColumn="0" w:noHBand="0" w:noVBand="1"/>
      </w:tblPr>
      <w:tblGrid>
        <w:gridCol w:w="9288"/>
        <w:gridCol w:w="1208"/>
        <w:gridCol w:w="201"/>
        <w:gridCol w:w="118"/>
        <w:gridCol w:w="302"/>
        <w:gridCol w:w="126"/>
        <w:gridCol w:w="1074"/>
        <w:gridCol w:w="1959"/>
      </w:tblGrid>
      <w:tr w:rsidR="00CD5362" w:rsidRPr="00B8539C" w14:paraId="1FD4C883" w14:textId="77777777" w:rsidTr="00280D69">
        <w:tc>
          <w:tcPr>
            <w:tcW w:w="2972" w:type="dxa"/>
            <w:tcBorders>
              <w:top w:val="single" w:sz="4" w:space="0" w:color="auto"/>
              <w:left w:val="single" w:sz="4" w:space="0" w:color="auto"/>
              <w:bottom w:val="nil"/>
              <w:right w:val="nil"/>
            </w:tcBorders>
            <w:shd w:val="clear" w:color="auto" w:fill="FFF2CC" w:themeFill="accent4" w:themeFillTint="33"/>
          </w:tcPr>
          <w:p w14:paraId="0C3EFF4D" w14:textId="2782E9F8" w:rsidR="004A2627" w:rsidRPr="00B8539C" w:rsidRDefault="00CD5362" w:rsidP="002D3979">
            <w:pPr>
              <w:spacing w:before="60" w:after="60"/>
              <w:rPr>
                <w:rFonts w:cs="Arial"/>
                <w:b/>
              </w:rPr>
            </w:pPr>
            <w:r w:rsidRPr="00B8539C">
              <w:rPr>
                <w:rFonts w:cs="Arial"/>
                <w:b/>
              </w:rPr>
              <w:t>Berufs</w:t>
            </w:r>
            <w:r w:rsidR="005C3E85" w:rsidRPr="00B8539C">
              <w:rPr>
                <w:rFonts w:cs="Arial"/>
                <w:b/>
              </w:rPr>
              <w:t>bezogener</w:t>
            </w:r>
          </w:p>
          <w:p w14:paraId="67D4F547" w14:textId="77777777" w:rsidR="00CD5362" w:rsidRPr="00B8539C" w:rsidRDefault="00CD5362" w:rsidP="002D3979">
            <w:pPr>
              <w:spacing w:before="60" w:after="60"/>
              <w:rPr>
                <w:rFonts w:cs="Arial"/>
                <w:b/>
              </w:rPr>
            </w:pPr>
            <w:r w:rsidRPr="00B8539C">
              <w:rPr>
                <w:rFonts w:cs="Arial"/>
                <w:b/>
              </w:rPr>
              <w:t>Lernbereich</w:t>
            </w:r>
          </w:p>
        </w:tc>
        <w:tc>
          <w:tcPr>
            <w:tcW w:w="7655" w:type="dxa"/>
            <w:gridSpan w:val="5"/>
            <w:tcBorders>
              <w:top w:val="single" w:sz="4" w:space="0" w:color="auto"/>
              <w:left w:val="nil"/>
              <w:bottom w:val="nil"/>
              <w:right w:val="nil"/>
            </w:tcBorders>
            <w:shd w:val="clear" w:color="auto" w:fill="auto"/>
          </w:tcPr>
          <w:p w14:paraId="7AF1ABC5" w14:textId="6B47C370" w:rsidR="00CD5362" w:rsidRPr="00B8539C" w:rsidRDefault="00CD5362" w:rsidP="005C3E85">
            <w:pPr>
              <w:spacing w:before="60" w:after="60"/>
              <w:rPr>
                <w:rFonts w:cs="Arial"/>
                <w:b/>
              </w:rPr>
            </w:pPr>
            <w:r w:rsidRPr="00B8539C">
              <w:rPr>
                <w:rFonts w:cs="Arial"/>
                <w:b/>
              </w:rPr>
              <w:t xml:space="preserve">Bildungsgang: </w:t>
            </w:r>
          </w:p>
        </w:tc>
        <w:tc>
          <w:tcPr>
            <w:tcW w:w="1417" w:type="dxa"/>
            <w:tcBorders>
              <w:top w:val="single" w:sz="4" w:space="0" w:color="auto"/>
              <w:left w:val="nil"/>
              <w:bottom w:val="nil"/>
              <w:right w:val="nil"/>
            </w:tcBorders>
            <w:shd w:val="clear" w:color="auto" w:fill="FFFFFF" w:themeFill="background1"/>
          </w:tcPr>
          <w:p w14:paraId="24578E4B" w14:textId="77777777" w:rsidR="00CD5362" w:rsidRPr="00B8539C" w:rsidRDefault="00CD5362" w:rsidP="002D3979">
            <w:pPr>
              <w:spacing w:before="60" w:after="60"/>
              <w:rPr>
                <w:rFonts w:cs="Arial"/>
                <w:b/>
              </w:rPr>
            </w:pPr>
            <w:r w:rsidRPr="00B8539C">
              <w:rPr>
                <w:rFonts w:cs="Arial"/>
                <w:b/>
              </w:rPr>
              <w:t>Klasse:</w:t>
            </w:r>
          </w:p>
          <w:p w14:paraId="4DFA921C" w14:textId="77777777" w:rsidR="00CD5362" w:rsidRPr="00B8539C" w:rsidRDefault="002E6476" w:rsidP="002D3979">
            <w:pPr>
              <w:spacing w:before="60" w:after="60"/>
              <w:rPr>
                <w:rFonts w:cs="Arial"/>
                <w:sz w:val="22"/>
                <w:szCs w:val="22"/>
              </w:rPr>
            </w:pPr>
            <w:r w:rsidRPr="00B8539C">
              <w:rPr>
                <w:rFonts w:cs="Arial"/>
                <w:sz w:val="22"/>
                <w:szCs w:val="22"/>
              </w:rPr>
              <w:t>B</w:t>
            </w:r>
            <w:r w:rsidR="00185E04" w:rsidRPr="00B8539C">
              <w:rPr>
                <w:rFonts w:cs="Arial"/>
                <w:sz w:val="22"/>
                <w:szCs w:val="22"/>
              </w:rPr>
              <w:t>1</w:t>
            </w:r>
            <w:r w:rsidR="00F33A83" w:rsidRPr="00B8539C">
              <w:rPr>
                <w:rFonts w:cs="Arial"/>
                <w:sz w:val="22"/>
                <w:szCs w:val="22"/>
              </w:rPr>
              <w:t>…</w:t>
            </w:r>
          </w:p>
        </w:tc>
        <w:tc>
          <w:tcPr>
            <w:tcW w:w="2232" w:type="dxa"/>
            <w:tcBorders>
              <w:top w:val="single" w:sz="4" w:space="0" w:color="auto"/>
              <w:left w:val="nil"/>
              <w:bottom w:val="nil"/>
              <w:right w:val="single" w:sz="4" w:space="0" w:color="auto"/>
            </w:tcBorders>
            <w:shd w:val="clear" w:color="auto" w:fill="FFFFFF" w:themeFill="background1"/>
          </w:tcPr>
          <w:p w14:paraId="20C42539" w14:textId="77777777" w:rsidR="00CD5362" w:rsidRPr="00B8539C" w:rsidRDefault="00CD5362" w:rsidP="0040739D">
            <w:pPr>
              <w:spacing w:before="60" w:after="60"/>
              <w:jc w:val="center"/>
              <w:rPr>
                <w:rFonts w:cs="Arial"/>
              </w:rPr>
            </w:pPr>
            <w:r w:rsidRPr="00B8539C">
              <w:rPr>
                <w:rFonts w:cs="Arial"/>
                <w:noProof/>
              </w:rPr>
              <w:drawing>
                <wp:inline distT="0" distB="0" distL="0" distR="0" wp14:anchorId="6564C4C9" wp14:editId="65DE4236">
                  <wp:extent cx="1101610" cy="312420"/>
                  <wp:effectExtent l="0" t="0" r="381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27725" cy="319826"/>
                          </a:xfrm>
                          <a:prstGeom prst="rect">
                            <a:avLst/>
                          </a:prstGeom>
                          <a:noFill/>
                        </pic:spPr>
                      </pic:pic>
                    </a:graphicData>
                  </a:graphic>
                </wp:inline>
              </w:drawing>
            </w:r>
          </w:p>
        </w:tc>
      </w:tr>
      <w:tr w:rsidR="00CD5362" w:rsidRPr="00B8539C" w14:paraId="3C7D8F62" w14:textId="77777777" w:rsidTr="0040739D">
        <w:tc>
          <w:tcPr>
            <w:tcW w:w="2972" w:type="dxa"/>
            <w:tcBorders>
              <w:top w:val="nil"/>
              <w:left w:val="single" w:sz="4" w:space="0" w:color="auto"/>
              <w:bottom w:val="nil"/>
            </w:tcBorders>
            <w:shd w:val="clear" w:color="auto" w:fill="F2F2F2" w:themeFill="background1" w:themeFillShade="F2"/>
          </w:tcPr>
          <w:p w14:paraId="411D0409" w14:textId="562476EC" w:rsidR="009D7B9F" w:rsidRPr="00B8539C" w:rsidRDefault="00CD5362" w:rsidP="002D3979">
            <w:pPr>
              <w:spacing w:before="180" w:after="120" w:line="360" w:lineRule="auto"/>
              <w:rPr>
                <w:rFonts w:cs="Arial"/>
              </w:rPr>
            </w:pPr>
            <w:r w:rsidRPr="00B8539C">
              <w:rPr>
                <w:rFonts w:cs="Arial"/>
                <w:b/>
              </w:rPr>
              <w:t>Lernfeld</w:t>
            </w:r>
            <w:r w:rsidR="00F721AB" w:rsidRPr="00B8539C">
              <w:rPr>
                <w:rFonts w:cs="Arial"/>
                <w:b/>
              </w:rPr>
              <w:t>:</w:t>
            </w:r>
            <w:r w:rsidRPr="00B8539C">
              <w:rPr>
                <w:rFonts w:cs="Arial"/>
                <w:b/>
              </w:rPr>
              <w:t xml:space="preserve"> </w:t>
            </w:r>
            <w:r w:rsidRPr="00B8539C">
              <w:rPr>
                <w:rFonts w:cs="Arial"/>
              </w:rPr>
              <w:t>[</w:t>
            </w:r>
            <w:r w:rsidR="00AA5063" w:rsidRPr="00B8539C">
              <w:rPr>
                <w:rFonts w:cs="Arial"/>
              </w:rPr>
              <w:t>26</w:t>
            </w:r>
            <w:r w:rsidR="002E6476" w:rsidRPr="00B8539C">
              <w:rPr>
                <w:rFonts w:cs="Arial"/>
              </w:rPr>
              <w:t xml:space="preserve"> </w:t>
            </w:r>
            <w:r w:rsidRPr="00B8539C">
              <w:rPr>
                <w:rFonts w:cs="Arial"/>
              </w:rPr>
              <w:t>h]</w:t>
            </w:r>
            <w:r w:rsidR="009D7B9F" w:rsidRPr="00B8539C">
              <w:rPr>
                <w:rFonts w:cs="Arial"/>
              </w:rPr>
              <w:br/>
            </w:r>
            <w:r w:rsidR="00C206A1" w:rsidRPr="002E0FE5">
              <w:rPr>
                <w:rFonts w:ascii="Tahoma" w:hAnsi="Tahoma" w:cs="Tahoma"/>
              </w:rPr>
              <w:t>LF 8 Tragende Holz</w:t>
            </w:r>
            <w:r w:rsidR="00C206A1">
              <w:rPr>
                <w:rFonts w:ascii="Tahoma" w:hAnsi="Tahoma" w:cs="Tahoma"/>
              </w:rPr>
              <w:t>wände errichten.</w:t>
            </w:r>
          </w:p>
        </w:tc>
        <w:tc>
          <w:tcPr>
            <w:tcW w:w="5245" w:type="dxa"/>
            <w:gridSpan w:val="2"/>
            <w:tcBorders>
              <w:top w:val="nil"/>
              <w:bottom w:val="nil"/>
            </w:tcBorders>
            <w:shd w:val="clear" w:color="auto" w:fill="F2F2F2" w:themeFill="background1" w:themeFillShade="F2"/>
          </w:tcPr>
          <w:p w14:paraId="11309AD3" w14:textId="3B217D20" w:rsidR="009D7B9F" w:rsidRPr="00B8539C" w:rsidRDefault="009D7B9F" w:rsidP="009D7B9F">
            <w:pPr>
              <w:spacing w:before="180" w:after="120"/>
              <w:jc w:val="center"/>
              <w:rPr>
                <w:rFonts w:cs="Arial"/>
                <w:i/>
              </w:rPr>
            </w:pPr>
          </w:p>
        </w:tc>
        <w:tc>
          <w:tcPr>
            <w:tcW w:w="6059" w:type="dxa"/>
            <w:gridSpan w:val="5"/>
            <w:tcBorders>
              <w:top w:val="nil"/>
              <w:bottom w:val="nil"/>
              <w:right w:val="single" w:sz="4" w:space="0" w:color="auto"/>
            </w:tcBorders>
            <w:shd w:val="clear" w:color="auto" w:fill="FFFFFF" w:themeFill="background1"/>
          </w:tcPr>
          <w:p w14:paraId="10B0440E" w14:textId="77777777" w:rsidR="00B009A6" w:rsidRPr="00B8539C" w:rsidRDefault="00B009A6" w:rsidP="00F721AB">
            <w:pPr>
              <w:spacing w:before="20" w:after="20"/>
              <w:rPr>
                <w:rFonts w:cs="Arial"/>
                <w:noProof/>
                <w:sz w:val="20"/>
                <w:szCs w:val="20"/>
              </w:rPr>
            </w:pPr>
          </w:p>
          <w:tbl>
            <w:tblPr>
              <w:tblStyle w:val="Tabellenraster"/>
              <w:tblW w:w="0" w:type="auto"/>
              <w:tblLook w:val="04A0" w:firstRow="1" w:lastRow="0" w:firstColumn="1" w:lastColumn="0" w:noHBand="0" w:noVBand="1"/>
            </w:tblPr>
            <w:tblGrid>
              <w:gridCol w:w="2077"/>
              <w:gridCol w:w="1276"/>
            </w:tblGrid>
            <w:tr w:rsidR="00076570" w:rsidRPr="00B8539C" w14:paraId="0EBF080C" w14:textId="77777777" w:rsidTr="006C556B">
              <w:tc>
                <w:tcPr>
                  <w:tcW w:w="3709" w:type="dxa"/>
                </w:tcPr>
                <w:p w14:paraId="552F97CA" w14:textId="692A2524" w:rsidR="00076570" w:rsidRPr="00B8539C" w:rsidRDefault="00280D69" w:rsidP="00F721AB">
                  <w:pPr>
                    <w:spacing w:before="20" w:after="20" w:line="360" w:lineRule="auto"/>
                    <w:rPr>
                      <w:rFonts w:cs="Arial"/>
                      <w:noProof/>
                      <w:sz w:val="20"/>
                      <w:szCs w:val="20"/>
                    </w:rPr>
                  </w:pPr>
                  <w:r w:rsidRPr="00B8539C">
                    <w:rPr>
                      <w:rFonts w:cs="Arial"/>
                      <w:noProof/>
                      <w:sz w:val="20"/>
                      <w:szCs w:val="20"/>
                    </w:rPr>
                    <w:t>Lernfeld</w:t>
                  </w:r>
                  <w:r w:rsidR="00F721AB" w:rsidRPr="00B8539C">
                    <w:rPr>
                      <w:rFonts w:cs="Arial"/>
                      <w:noProof/>
                      <w:sz w:val="20"/>
                      <w:szCs w:val="20"/>
                    </w:rPr>
                    <w:t xml:space="preserve"> besteht aus </w:t>
                  </w:r>
                  <w:r w:rsidR="00A21EB4" w:rsidRPr="00B8539C">
                    <w:rPr>
                      <w:rFonts w:cs="Arial"/>
                      <w:noProof/>
                      <w:sz w:val="20"/>
                      <w:szCs w:val="20"/>
                    </w:rPr>
                    <w:t>5</w:t>
                  </w:r>
                  <w:r w:rsidR="00F721AB" w:rsidRPr="00B8539C">
                    <w:rPr>
                      <w:rFonts w:cs="Arial"/>
                      <w:noProof/>
                      <w:sz w:val="20"/>
                      <w:szCs w:val="20"/>
                    </w:rPr>
                    <w:t xml:space="preserve"> Lernsituationen</w:t>
                  </w:r>
                </w:p>
              </w:tc>
              <w:tc>
                <w:tcPr>
                  <w:tcW w:w="2124" w:type="dxa"/>
                </w:tcPr>
                <w:p w14:paraId="1DDEFDE5" w14:textId="3C6288E7" w:rsidR="00076570" w:rsidRPr="00B8539C" w:rsidRDefault="00F721AB" w:rsidP="00F721AB">
                  <w:pPr>
                    <w:spacing w:before="20" w:after="20" w:line="360" w:lineRule="auto"/>
                    <w:rPr>
                      <w:rFonts w:cs="Arial"/>
                      <w:noProof/>
                      <w:sz w:val="20"/>
                      <w:szCs w:val="20"/>
                    </w:rPr>
                  </w:pPr>
                  <w:r w:rsidRPr="00B8539C">
                    <w:rPr>
                      <w:rFonts w:cs="Arial"/>
                      <w:noProof/>
                      <w:sz w:val="20"/>
                      <w:szCs w:val="20"/>
                    </w:rPr>
                    <w:t xml:space="preserve">Abteilung: </w:t>
                  </w:r>
                </w:p>
              </w:tc>
            </w:tr>
            <w:tr w:rsidR="00076570" w:rsidRPr="00B8539C" w14:paraId="3A74BF50" w14:textId="77777777" w:rsidTr="006C556B">
              <w:tc>
                <w:tcPr>
                  <w:tcW w:w="3709" w:type="dxa"/>
                </w:tcPr>
                <w:p w14:paraId="7252662F" w14:textId="77777777" w:rsidR="00076570" w:rsidRPr="00B8539C" w:rsidRDefault="00076570" w:rsidP="00F721AB">
                  <w:pPr>
                    <w:spacing w:before="20" w:after="20" w:line="360" w:lineRule="auto"/>
                    <w:rPr>
                      <w:rFonts w:cs="Arial"/>
                      <w:sz w:val="20"/>
                      <w:szCs w:val="20"/>
                    </w:rPr>
                  </w:pPr>
                  <w:r w:rsidRPr="00B8539C">
                    <w:rPr>
                      <w:rFonts w:cs="Arial"/>
                      <w:sz w:val="20"/>
                      <w:szCs w:val="20"/>
                    </w:rPr>
                    <w:t xml:space="preserve">Ansprechpartner: </w:t>
                  </w:r>
                </w:p>
                <w:p w14:paraId="51A45D45" w14:textId="76ADF76C" w:rsidR="00A21EB4" w:rsidRPr="00B8539C" w:rsidRDefault="00A21EB4" w:rsidP="00F721AB">
                  <w:pPr>
                    <w:spacing w:before="20" w:after="20" w:line="360" w:lineRule="auto"/>
                    <w:rPr>
                      <w:rFonts w:cs="Arial"/>
                      <w:noProof/>
                      <w:sz w:val="20"/>
                      <w:szCs w:val="20"/>
                    </w:rPr>
                  </w:pPr>
                  <w:r w:rsidRPr="00B8539C">
                    <w:rPr>
                      <w:rFonts w:cs="Arial"/>
                      <w:sz w:val="20"/>
                      <w:szCs w:val="20"/>
                    </w:rPr>
                    <w:t>Stapel</w:t>
                  </w:r>
                </w:p>
              </w:tc>
              <w:tc>
                <w:tcPr>
                  <w:tcW w:w="2124" w:type="dxa"/>
                </w:tcPr>
                <w:p w14:paraId="299B00A7" w14:textId="579F6EB1" w:rsidR="00076570" w:rsidRPr="00B8539C" w:rsidRDefault="00076570" w:rsidP="00F721AB">
                  <w:pPr>
                    <w:spacing w:before="20" w:after="20" w:line="360" w:lineRule="auto"/>
                    <w:rPr>
                      <w:rFonts w:cs="Arial"/>
                      <w:noProof/>
                      <w:sz w:val="20"/>
                      <w:szCs w:val="20"/>
                    </w:rPr>
                  </w:pPr>
                  <w:r w:rsidRPr="00B8539C">
                    <w:rPr>
                      <w:rFonts w:cs="Arial"/>
                      <w:noProof/>
                      <w:sz w:val="20"/>
                      <w:szCs w:val="20"/>
                    </w:rPr>
                    <w:t xml:space="preserve">geändert: </w:t>
                  </w:r>
                  <w:r w:rsidR="00A21EB4" w:rsidRPr="00B8539C">
                    <w:rPr>
                      <w:rFonts w:cs="Arial"/>
                      <w:noProof/>
                      <w:sz w:val="20"/>
                      <w:szCs w:val="20"/>
                    </w:rPr>
                    <w:t>05</w:t>
                  </w:r>
                  <w:r w:rsidRPr="00B8539C">
                    <w:rPr>
                      <w:rFonts w:cs="Arial"/>
                      <w:noProof/>
                      <w:sz w:val="20"/>
                      <w:szCs w:val="20"/>
                    </w:rPr>
                    <w:t>/202</w:t>
                  </w:r>
                  <w:r w:rsidR="00C86781" w:rsidRPr="00B8539C">
                    <w:rPr>
                      <w:rFonts w:cs="Arial"/>
                      <w:noProof/>
                      <w:sz w:val="20"/>
                      <w:szCs w:val="20"/>
                    </w:rPr>
                    <w:t>5</w:t>
                  </w:r>
                </w:p>
              </w:tc>
            </w:tr>
          </w:tbl>
          <w:p w14:paraId="2BDC4631" w14:textId="77777777" w:rsidR="00CD5362" w:rsidRPr="00B8539C" w:rsidRDefault="00CD5362" w:rsidP="00F721AB">
            <w:pPr>
              <w:spacing w:before="20" w:after="20"/>
              <w:rPr>
                <w:rFonts w:cs="Arial"/>
                <w:noProof/>
                <w:sz w:val="20"/>
                <w:szCs w:val="20"/>
              </w:rPr>
            </w:pPr>
          </w:p>
        </w:tc>
      </w:tr>
      <w:tr w:rsidR="004A2627" w:rsidRPr="00B8539C" w14:paraId="5A05F468" w14:textId="77777777" w:rsidTr="0040739D">
        <w:tc>
          <w:tcPr>
            <w:tcW w:w="2972" w:type="dxa"/>
            <w:tcBorders>
              <w:top w:val="nil"/>
              <w:left w:val="single" w:sz="4" w:space="0" w:color="auto"/>
              <w:bottom w:val="single" w:sz="4" w:space="0" w:color="auto"/>
              <w:right w:val="nil"/>
            </w:tcBorders>
            <w:shd w:val="clear" w:color="auto" w:fill="FFFFFF" w:themeFill="background1"/>
          </w:tcPr>
          <w:p w14:paraId="37F26451" w14:textId="77777777" w:rsidR="002D3979" w:rsidRPr="00B8539C" w:rsidRDefault="002D3979" w:rsidP="002D3979">
            <w:pPr>
              <w:spacing w:before="60" w:after="60"/>
              <w:rPr>
                <w:rFonts w:cs="Arial"/>
                <w:b/>
              </w:rPr>
            </w:pPr>
          </w:p>
          <w:p w14:paraId="3D83CB59" w14:textId="77777777" w:rsidR="00AA5063" w:rsidRPr="00B8539C" w:rsidRDefault="004A2627" w:rsidP="002D3979">
            <w:pPr>
              <w:spacing w:before="60" w:after="60"/>
              <w:rPr>
                <w:rFonts w:cs="Arial"/>
                <w:b/>
              </w:rPr>
            </w:pPr>
            <w:r w:rsidRPr="00B8539C">
              <w:rPr>
                <w:rFonts w:cs="Arial"/>
                <w:b/>
              </w:rPr>
              <w:t>Curriculare Vorgaben:</w:t>
            </w:r>
          </w:p>
          <w:p w14:paraId="68FF365D" w14:textId="1B85FFD8" w:rsidR="004472C3" w:rsidRPr="00B8539C" w:rsidRDefault="00AA5063" w:rsidP="002D3979">
            <w:pPr>
              <w:spacing w:before="60" w:after="60"/>
              <w:rPr>
                <w:rFonts w:cs="Arial"/>
                <w:b/>
              </w:rPr>
            </w:pPr>
            <w:r w:rsidRPr="00B8539C">
              <w:rPr>
                <w:rFonts w:cs="Arial"/>
                <w:b/>
                <w:noProof/>
              </w:rPr>
              <w:drawing>
                <wp:inline distT="0" distB="0" distL="0" distR="0" wp14:anchorId="09903C5B" wp14:editId="2C217B5A">
                  <wp:extent cx="5760720" cy="2449830"/>
                  <wp:effectExtent l="0" t="0" r="0" b="0"/>
                  <wp:docPr id="962308523"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0720" cy="2449830"/>
                          </a:xfrm>
                          <a:prstGeom prst="rect">
                            <a:avLst/>
                          </a:prstGeom>
                          <a:noFill/>
                          <a:ln>
                            <a:noFill/>
                          </a:ln>
                        </pic:spPr>
                      </pic:pic>
                    </a:graphicData>
                  </a:graphic>
                </wp:inline>
              </w:drawing>
            </w:r>
            <w:r w:rsidR="004A2627" w:rsidRPr="00B8539C">
              <w:rPr>
                <w:rFonts w:cs="Arial"/>
                <w:b/>
              </w:rPr>
              <w:t xml:space="preserve"> </w:t>
            </w:r>
          </w:p>
          <w:p w14:paraId="21D57DCE" w14:textId="77777777" w:rsidR="006E13E8" w:rsidRPr="00B8539C" w:rsidRDefault="006E13E8" w:rsidP="007520C7">
            <w:pPr>
              <w:jc w:val="center"/>
              <w:rPr>
                <w:rFonts w:cs="Arial"/>
                <w:b/>
                <w:sz w:val="20"/>
                <w:szCs w:val="20"/>
              </w:rPr>
            </w:pPr>
          </w:p>
          <w:p w14:paraId="16481085" w14:textId="77777777" w:rsidR="007520C7" w:rsidRPr="00B8539C" w:rsidRDefault="007520C7" w:rsidP="00AA5063">
            <w:pPr>
              <w:rPr>
                <w:rFonts w:cs="Arial"/>
                <w:sz w:val="20"/>
                <w:szCs w:val="20"/>
              </w:rPr>
            </w:pPr>
            <w:r w:rsidRPr="00B8539C">
              <w:rPr>
                <w:rFonts w:cs="Arial"/>
                <w:sz w:val="20"/>
                <w:szCs w:val="20"/>
              </w:rPr>
              <w:t>(Niveaustufe 3 RRL)</w:t>
            </w:r>
          </w:p>
          <w:p w14:paraId="65AE7922" w14:textId="77777777" w:rsidR="009830B7" w:rsidRPr="00B8539C" w:rsidRDefault="009830B7" w:rsidP="002D3979">
            <w:pPr>
              <w:spacing w:before="60" w:after="60"/>
              <w:rPr>
                <w:rFonts w:cs="Arial"/>
                <w:b/>
              </w:rPr>
            </w:pPr>
          </w:p>
        </w:tc>
        <w:tc>
          <w:tcPr>
            <w:tcW w:w="11304" w:type="dxa"/>
            <w:gridSpan w:val="7"/>
            <w:tcBorders>
              <w:top w:val="nil"/>
              <w:left w:val="nil"/>
              <w:bottom w:val="single" w:sz="4" w:space="0" w:color="auto"/>
              <w:right w:val="single" w:sz="4" w:space="0" w:color="auto"/>
            </w:tcBorders>
            <w:shd w:val="clear" w:color="auto" w:fill="FFFFFF" w:themeFill="background1"/>
          </w:tcPr>
          <w:p w14:paraId="7169FDBE" w14:textId="77777777" w:rsidR="002D3979" w:rsidRPr="00B8539C" w:rsidRDefault="00E14866" w:rsidP="00E14866">
            <w:pPr>
              <w:spacing w:before="60" w:after="60"/>
              <w:rPr>
                <w:rFonts w:cs="Arial"/>
                <w:i/>
                <w:sz w:val="20"/>
                <w:szCs w:val="20"/>
              </w:rPr>
            </w:pPr>
            <w:r w:rsidRPr="00B8539C">
              <w:rPr>
                <w:rFonts w:cs="Arial"/>
                <w:i/>
                <w:sz w:val="20"/>
                <w:szCs w:val="20"/>
              </w:rPr>
              <w:t xml:space="preserve">Vorgaben aus den Ordnungsmitteln, wie z. B. Rahmenrichtlinien, Rahmenlehrplan einschließlich Lernfelder, Qualifizierungsbausteine </w:t>
            </w:r>
          </w:p>
          <w:p w14:paraId="23D268AA" w14:textId="2B2ADDBC" w:rsidR="007520C7" w:rsidRPr="00B8539C" w:rsidRDefault="007520C7" w:rsidP="004B70B2">
            <w:pPr>
              <w:pStyle w:val="Default"/>
              <w:rPr>
                <w:rFonts w:ascii="Arial" w:hAnsi="Arial" w:cs="Arial"/>
                <w:sz w:val="20"/>
                <w:szCs w:val="20"/>
              </w:rPr>
            </w:pPr>
          </w:p>
        </w:tc>
      </w:tr>
      <w:tr w:rsidR="00076570" w:rsidRPr="00B8539C" w14:paraId="0C92BF63" w14:textId="77777777" w:rsidTr="0040739D">
        <w:tblPrEx>
          <w:tblBorders>
            <w:insideH w:val="single" w:sz="4" w:space="0" w:color="auto"/>
            <w:insideV w:val="single" w:sz="4" w:space="0" w:color="auto"/>
          </w:tblBorders>
        </w:tblPrEx>
        <w:tc>
          <w:tcPr>
            <w:tcW w:w="8359"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17E31E4" w14:textId="77777777" w:rsidR="00076570" w:rsidRPr="00B8539C" w:rsidRDefault="00076570" w:rsidP="00076570">
            <w:pPr>
              <w:spacing w:before="120" w:after="120"/>
              <w:rPr>
                <w:rFonts w:cs="Arial"/>
                <w:sz w:val="28"/>
                <w:szCs w:val="28"/>
              </w:rPr>
            </w:pPr>
            <w:r w:rsidRPr="00B8539C">
              <w:rPr>
                <w:rFonts w:cs="Arial"/>
                <w:b/>
                <w:sz w:val="28"/>
                <w:szCs w:val="28"/>
              </w:rPr>
              <w:t xml:space="preserve">Titel der Lernsituation:  </w:t>
            </w:r>
          </w:p>
          <w:p w14:paraId="514CD82F" w14:textId="2FD72406" w:rsidR="00076570" w:rsidRPr="00B8539C" w:rsidRDefault="00B8539C" w:rsidP="00B8539C">
            <w:pPr>
              <w:spacing w:before="120" w:after="120"/>
              <w:rPr>
                <w:rFonts w:cs="Arial"/>
                <w:b/>
                <w:sz w:val="20"/>
              </w:rPr>
            </w:pPr>
            <w:r w:rsidRPr="00B8539C">
              <w:rPr>
                <w:rFonts w:cs="Arial"/>
              </w:rPr>
              <w:t>Bauzeichnungen für tragende Holzwände lesen, auswerten und erstellen</w:t>
            </w:r>
          </w:p>
        </w:tc>
        <w:tc>
          <w:tcPr>
            <w:tcW w:w="5917" w:type="dxa"/>
            <w:gridSpan w:val="4"/>
            <w:tcBorders>
              <w:top w:val="single" w:sz="4" w:space="0" w:color="auto"/>
              <w:left w:val="single" w:sz="4" w:space="0" w:color="auto"/>
              <w:bottom w:val="single" w:sz="4" w:space="0" w:color="auto"/>
              <w:right w:val="single" w:sz="4" w:space="0" w:color="auto"/>
            </w:tcBorders>
          </w:tcPr>
          <w:tbl>
            <w:tblPr>
              <w:tblStyle w:val="Tabellenraster"/>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2032"/>
              <w:gridCol w:w="1213"/>
            </w:tblGrid>
            <w:tr w:rsidR="005C1200" w:rsidRPr="00B8539C" w14:paraId="3BF07968" w14:textId="77777777" w:rsidTr="0040739D">
              <w:tc>
                <w:tcPr>
                  <w:tcW w:w="2845" w:type="dxa"/>
                  <w:shd w:val="clear" w:color="auto" w:fill="F2F2F2" w:themeFill="background1" w:themeFillShade="F2"/>
                </w:tcPr>
                <w:p w14:paraId="0C0E738C" w14:textId="77777777" w:rsidR="005C1200" w:rsidRPr="00B8539C" w:rsidRDefault="005C1200" w:rsidP="009D7B9F">
                  <w:pPr>
                    <w:spacing w:before="120" w:after="120"/>
                    <w:jc w:val="center"/>
                    <w:rPr>
                      <w:rFonts w:cs="Arial"/>
                    </w:rPr>
                  </w:pPr>
                  <w:r w:rsidRPr="00B8539C">
                    <w:rPr>
                      <w:rFonts w:cs="Arial"/>
                      <w:b/>
                      <w:sz w:val="20"/>
                    </w:rPr>
                    <w:t>Geplanter Zeitrichtwert:</w:t>
                  </w:r>
                </w:p>
                <w:p w14:paraId="217367A0" w14:textId="10F50091" w:rsidR="005C1200" w:rsidRPr="00B8539C" w:rsidRDefault="005C3E85" w:rsidP="009D7B9F">
                  <w:pPr>
                    <w:spacing w:before="120" w:after="120"/>
                    <w:jc w:val="center"/>
                    <w:rPr>
                      <w:rFonts w:cs="Arial"/>
                      <w:sz w:val="20"/>
                    </w:rPr>
                  </w:pPr>
                  <w:r w:rsidRPr="00B8539C">
                    <w:rPr>
                      <w:rFonts w:cs="Arial"/>
                      <w:b/>
                      <w:i/>
                      <w:sz w:val="20"/>
                    </w:rPr>
                    <w:t>x</w:t>
                  </w:r>
                  <w:r w:rsidR="005C1200" w:rsidRPr="00B8539C">
                    <w:rPr>
                      <w:rFonts w:cs="Arial"/>
                      <w:i/>
                      <w:sz w:val="20"/>
                    </w:rPr>
                    <w:t xml:space="preserve"> </w:t>
                  </w:r>
                  <w:r w:rsidR="00F33A83" w:rsidRPr="00B8539C">
                    <w:rPr>
                      <w:rFonts w:cs="Arial"/>
                      <w:i/>
                      <w:sz w:val="20"/>
                    </w:rPr>
                    <w:t>Unterrichts</w:t>
                  </w:r>
                  <w:r w:rsidR="005C1200" w:rsidRPr="00B8539C">
                    <w:rPr>
                      <w:rFonts w:cs="Arial"/>
                      <w:i/>
                      <w:sz w:val="20"/>
                    </w:rPr>
                    <w:t>stunden</w:t>
                  </w:r>
                  <w:r w:rsidR="004C616A" w:rsidRPr="00B8539C">
                    <w:rPr>
                      <w:rFonts w:cs="Arial"/>
                      <w:i/>
                      <w:sz w:val="20"/>
                    </w:rPr>
                    <w:t xml:space="preserve"> </w:t>
                  </w:r>
                </w:p>
              </w:tc>
              <w:tc>
                <w:tcPr>
                  <w:tcW w:w="2846" w:type="dxa"/>
                </w:tcPr>
                <w:p w14:paraId="635B2D94" w14:textId="77777777" w:rsidR="005C1200" w:rsidRPr="00B8539C" w:rsidRDefault="00215E7A" w:rsidP="008749FF">
                  <w:pPr>
                    <w:spacing w:beforeLines="60" w:before="144" w:after="60"/>
                    <w:rPr>
                      <w:rFonts w:cs="Arial"/>
                      <w:i/>
                      <w:color w:val="0563C1" w:themeColor="hyperlink"/>
                      <w:sz w:val="20"/>
                      <w:u w:val="single"/>
                    </w:rPr>
                  </w:pPr>
                  <w:hyperlink r:id="rId10" w:history="1">
                    <w:r w:rsidRPr="00B8539C">
                      <w:rPr>
                        <w:rStyle w:val="Hyperlink"/>
                        <w:rFonts w:cs="Arial"/>
                        <w:i/>
                        <w:sz w:val="20"/>
                      </w:rPr>
                      <w:t xml:space="preserve">Link zum </w:t>
                    </w:r>
                    <w:proofErr w:type="spellStart"/>
                    <w:r w:rsidRPr="00B8539C">
                      <w:rPr>
                        <w:rStyle w:val="Hyperlink"/>
                        <w:rFonts w:cs="Arial"/>
                        <w:i/>
                        <w:sz w:val="20"/>
                      </w:rPr>
                      <w:t>Moodle</w:t>
                    </w:r>
                    <w:proofErr w:type="spellEnd"/>
                    <w:r w:rsidRPr="00B8539C">
                      <w:rPr>
                        <w:rStyle w:val="Hyperlink"/>
                        <w:rFonts w:cs="Arial"/>
                        <w:i/>
                        <w:sz w:val="20"/>
                      </w:rPr>
                      <w:t>-Kurs Politik</w:t>
                    </w:r>
                  </w:hyperlink>
                </w:p>
              </w:tc>
            </w:tr>
          </w:tbl>
          <w:p w14:paraId="136E612D" w14:textId="77777777" w:rsidR="00076570" w:rsidRPr="00B8539C" w:rsidRDefault="00076570" w:rsidP="009D7B9F">
            <w:pPr>
              <w:spacing w:before="120" w:after="120"/>
              <w:jc w:val="center"/>
              <w:rPr>
                <w:rFonts w:cs="Arial"/>
                <w:i/>
              </w:rPr>
            </w:pPr>
          </w:p>
        </w:tc>
      </w:tr>
      <w:tr w:rsidR="002D3979" w:rsidRPr="00B8539C" w14:paraId="0BA62626" w14:textId="77777777" w:rsidTr="001E3BAA">
        <w:tblPrEx>
          <w:tblBorders>
            <w:insideH w:val="single" w:sz="4" w:space="0" w:color="auto"/>
            <w:insideV w:val="single" w:sz="4" w:space="0" w:color="auto"/>
          </w:tblBorders>
        </w:tblPrEx>
        <w:tc>
          <w:tcPr>
            <w:tcW w:w="10343" w:type="dxa"/>
            <w:gridSpan w:val="5"/>
            <w:tcBorders>
              <w:top w:val="single" w:sz="4" w:space="0" w:color="auto"/>
            </w:tcBorders>
          </w:tcPr>
          <w:p w14:paraId="74C4E9BE" w14:textId="77777777" w:rsidR="001E3BAA" w:rsidRPr="00B8539C" w:rsidRDefault="002D3979" w:rsidP="001E3BAA">
            <w:pPr>
              <w:spacing w:beforeLines="60" w:before="144" w:afterLines="60" w:after="144"/>
              <w:ind w:left="1"/>
              <w:rPr>
                <w:rFonts w:cs="Arial"/>
              </w:rPr>
            </w:pPr>
            <w:r w:rsidRPr="00B8539C">
              <w:rPr>
                <w:rFonts w:cs="Arial"/>
                <w:b/>
              </w:rPr>
              <w:lastRenderedPageBreak/>
              <w:t>Handlungssituation</w:t>
            </w:r>
            <w:r w:rsidRPr="00B8539C">
              <w:rPr>
                <w:rFonts w:cs="Arial"/>
              </w:rPr>
              <w:t xml:space="preserve">:  </w:t>
            </w:r>
          </w:p>
          <w:p w14:paraId="6D26ED23" w14:textId="062C6166" w:rsidR="005C3E85" w:rsidRPr="00B8539C" w:rsidRDefault="00B8539C" w:rsidP="00B8539C">
            <w:pPr>
              <w:spacing w:beforeLines="60" w:before="144" w:afterLines="60" w:after="144"/>
              <w:rPr>
                <w:rFonts w:eastAsia="Calibri" w:cs="Arial"/>
                <w:kern w:val="2"/>
                <w:sz w:val="22"/>
                <w:szCs w:val="22"/>
                <w:lang w:eastAsia="en-US"/>
                <w14:ligatures w14:val="standardContextual"/>
              </w:rPr>
            </w:pPr>
            <w:r w:rsidRPr="00B8539C">
              <w:rPr>
                <w:rFonts w:eastAsia="Calibri" w:cs="Arial"/>
                <w:kern w:val="2"/>
                <w:sz w:val="22"/>
                <w:szCs w:val="22"/>
                <w:lang w:eastAsia="en-US"/>
                <w14:ligatures w14:val="standardContextual"/>
              </w:rPr>
              <w:t>Ein Zimmereibetrieb plant den Neubau eines eingeschossigen Gebäudes in Holzrahmenbauweise. Die Auszubildenden sollen auf Grundlage vorliegender Entwurfspläne eine Werkplanung für eine tragende Außenwand erstellen. Sie analysieren die gegebenen Planunterlagen, übertragen relevante Maße, ergänzen fehlende Details und fertigen eine zeichnerische Darstellung in Form eines Wandabwicklungsplans inklusive Einbauteile und Anschlussdetails an.</w:t>
            </w:r>
          </w:p>
          <w:p w14:paraId="7A972B28" w14:textId="77777777" w:rsidR="00B8539C" w:rsidRPr="00B8539C" w:rsidRDefault="00B8539C" w:rsidP="00B8539C">
            <w:pPr>
              <w:spacing w:beforeLines="60" w:before="144" w:afterLines="60" w:after="144"/>
              <w:rPr>
                <w:rFonts w:cs="Arial"/>
                <w:b/>
                <w:sz w:val="22"/>
                <w:szCs w:val="22"/>
              </w:rPr>
            </w:pPr>
          </w:p>
          <w:p w14:paraId="7927DB7F" w14:textId="77777777" w:rsidR="00B8539C" w:rsidRPr="00B8539C" w:rsidRDefault="00B22A64" w:rsidP="00B8539C">
            <w:pPr>
              <w:spacing w:beforeLines="60" w:before="144" w:afterLines="60" w:after="144"/>
              <w:rPr>
                <w:rFonts w:cs="Arial"/>
                <w:b/>
              </w:rPr>
            </w:pPr>
            <w:r w:rsidRPr="00B8539C">
              <w:rPr>
                <w:rFonts w:cs="Arial"/>
                <w:b/>
              </w:rPr>
              <w:t>Handlungsergebnis:</w:t>
            </w:r>
          </w:p>
          <w:p w14:paraId="0269BAB0" w14:textId="68680229" w:rsidR="00B22A64" w:rsidRPr="00B8539C" w:rsidRDefault="00AB0EAC" w:rsidP="00B8539C">
            <w:pPr>
              <w:spacing w:beforeLines="60" w:before="144" w:afterLines="60" w:after="144"/>
              <w:rPr>
                <w:rFonts w:cs="Arial"/>
                <w:sz w:val="22"/>
                <w:szCs w:val="22"/>
              </w:rPr>
            </w:pPr>
            <w:r w:rsidRPr="00B8539C">
              <w:rPr>
                <w:rFonts w:cs="Arial"/>
                <w:b/>
              </w:rPr>
              <w:br/>
            </w:r>
            <w:r w:rsidR="00B8539C" w:rsidRPr="00B8539C">
              <w:rPr>
                <w:rFonts w:eastAsia="Calibri" w:cs="Arial"/>
                <w:kern w:val="2"/>
                <w:sz w:val="22"/>
                <w:szCs w:val="22"/>
                <w:lang w:eastAsia="en-US"/>
                <w14:ligatures w14:val="standardContextual"/>
              </w:rPr>
              <w:t>Erstellung eines vollständigen Wandabwicklungsplans (digital oder manuell), maßstäbliche Darstellung mit Beschriftung, Bauteillegende und Dokumentation der Planungsentscheidungen</w:t>
            </w:r>
          </w:p>
        </w:tc>
        <w:tc>
          <w:tcPr>
            <w:tcW w:w="3933" w:type="dxa"/>
            <w:gridSpan w:val="3"/>
            <w:tcBorders>
              <w:top w:val="single" w:sz="4" w:space="0" w:color="auto"/>
            </w:tcBorders>
          </w:tcPr>
          <w:p w14:paraId="2D2B9A40" w14:textId="77777777" w:rsidR="001E3BAA" w:rsidRPr="00B8539C" w:rsidRDefault="00B22A64" w:rsidP="00215E7A">
            <w:pPr>
              <w:spacing w:beforeLines="60" w:before="144" w:afterLines="60" w:after="144"/>
              <w:rPr>
                <w:rFonts w:cs="Arial"/>
                <w:b/>
              </w:rPr>
            </w:pPr>
            <w:r w:rsidRPr="00B8539C">
              <w:rPr>
                <w:rFonts w:cs="Arial"/>
                <w:b/>
              </w:rPr>
              <w:t>Hinweise:</w:t>
            </w:r>
          </w:p>
          <w:p w14:paraId="14E3BD0D" w14:textId="77777777" w:rsidR="00B8539C" w:rsidRPr="00B8539C" w:rsidRDefault="00B8539C" w:rsidP="00B8539C">
            <w:pPr>
              <w:spacing w:beforeLines="60" w:before="144" w:afterLines="60" w:after="144"/>
              <w:rPr>
                <w:rFonts w:cs="Arial"/>
                <w:bCs/>
                <w:sz w:val="16"/>
                <w:szCs w:val="16"/>
              </w:rPr>
            </w:pPr>
            <w:r w:rsidRPr="00B8539C">
              <w:rPr>
                <w:rFonts w:cs="Arial"/>
                <w:bCs/>
                <w:sz w:val="16"/>
                <w:szCs w:val="16"/>
              </w:rPr>
              <w:t>Die Lernsituation legt den Fokus auf das Verständnis und die Erstellung berufstypischer Zeichnungen. Neben technischen Fähigkeiten wird auch die Bedeutung präziser Kommunikation und Dokumentation betont.</w:t>
            </w:r>
          </w:p>
          <w:p w14:paraId="6799311A" w14:textId="13B4A9D3" w:rsidR="00AE5F8C" w:rsidRPr="00B8539C" w:rsidRDefault="00C267A0" w:rsidP="00B8539C">
            <w:pPr>
              <w:spacing w:beforeLines="60" w:before="144" w:afterLines="60" w:after="144"/>
              <w:rPr>
                <w:rFonts w:cs="Arial"/>
                <w:b/>
              </w:rPr>
            </w:pPr>
            <w:r w:rsidRPr="00B8539C">
              <w:rPr>
                <w:rFonts w:cs="Arial"/>
                <w:b/>
              </w:rPr>
              <w:t xml:space="preserve">Methode: </w:t>
            </w:r>
          </w:p>
          <w:p w14:paraId="36202E8A" w14:textId="4FEF0CA4" w:rsidR="00215E7A" w:rsidRPr="00B8539C" w:rsidRDefault="00B8539C" w:rsidP="00B8539C">
            <w:pPr>
              <w:spacing w:beforeLines="60" w:before="144" w:afterLines="60" w:after="144"/>
              <w:rPr>
                <w:rFonts w:cs="Arial"/>
                <w:b/>
              </w:rPr>
            </w:pPr>
            <w:r w:rsidRPr="00B8539C">
              <w:rPr>
                <w:rFonts w:eastAsia="Calibri" w:cs="Arial"/>
                <w:kern w:val="2"/>
                <w:sz w:val="22"/>
                <w:szCs w:val="22"/>
                <w:lang w:eastAsia="en-US"/>
                <w14:ligatures w14:val="standardContextual"/>
              </w:rPr>
              <w:t>CAD-gestützte Planerstellung, Einzel- und Gruppenarbeit, Präsentation, Plananalyse, Fallstudie</w:t>
            </w:r>
          </w:p>
        </w:tc>
      </w:tr>
      <w:tr w:rsidR="00AE7F46" w:rsidRPr="00B8539C" w14:paraId="5DD09C47" w14:textId="77777777" w:rsidTr="00AE7F46">
        <w:tblPrEx>
          <w:tblBorders>
            <w:insideH w:val="single" w:sz="4" w:space="0" w:color="auto"/>
            <w:insideV w:val="single" w:sz="4" w:space="0" w:color="auto"/>
          </w:tblBorders>
        </w:tblPrEx>
        <w:tc>
          <w:tcPr>
            <w:tcW w:w="7366" w:type="dxa"/>
            <w:gridSpan w:val="2"/>
          </w:tcPr>
          <w:p w14:paraId="67B440A7" w14:textId="77777777" w:rsidR="00AA5063" w:rsidRPr="00B8539C" w:rsidRDefault="00AE7F46" w:rsidP="00AF6A8E">
            <w:pPr>
              <w:spacing w:after="239"/>
              <w:ind w:left="1"/>
              <w:rPr>
                <w:rFonts w:cs="Arial"/>
                <w:b/>
                <w:sz w:val="22"/>
                <w:szCs w:val="22"/>
              </w:rPr>
            </w:pPr>
            <w:bookmarkStart w:id="0" w:name="_Hlk191203001"/>
            <w:r w:rsidRPr="00B8539C">
              <w:rPr>
                <w:rFonts w:cs="Arial"/>
                <w:b/>
                <w:sz w:val="22"/>
                <w:szCs w:val="22"/>
              </w:rPr>
              <w:t>Schulische Entscheidungen</w:t>
            </w:r>
            <w:r w:rsidRPr="00B8539C">
              <w:rPr>
                <w:rStyle w:val="Funotenzeichen"/>
                <w:rFonts w:cs="Arial"/>
                <w:b/>
                <w:sz w:val="22"/>
                <w:szCs w:val="22"/>
              </w:rPr>
              <w:footnoteReference w:id="1"/>
            </w:r>
            <w:r w:rsidRPr="00B8539C">
              <w:rPr>
                <w:rFonts w:cs="Arial"/>
                <w:b/>
                <w:sz w:val="22"/>
                <w:szCs w:val="22"/>
              </w:rPr>
              <w:t xml:space="preserve">: </w:t>
            </w:r>
          </w:p>
          <w:p w14:paraId="00123442" w14:textId="104545BE" w:rsidR="00AF6A8E" w:rsidRPr="00B8539C" w:rsidRDefault="00B8539C" w:rsidP="00B8539C">
            <w:pPr>
              <w:spacing w:after="239"/>
              <w:ind w:left="1"/>
              <w:rPr>
                <w:rFonts w:cs="Arial"/>
                <w:b/>
                <w:sz w:val="22"/>
                <w:szCs w:val="22"/>
              </w:rPr>
            </w:pPr>
            <w:r w:rsidRPr="00B8539C">
              <w:rPr>
                <w:rFonts w:eastAsia="Calibri" w:cs="Arial"/>
                <w:kern w:val="2"/>
                <w:sz w:val="22"/>
                <w:szCs w:val="22"/>
                <w:lang w:eastAsia="en-US"/>
                <w14:ligatures w14:val="standardContextual"/>
              </w:rPr>
              <w:t>Einsatz einer CAD-Software im Unterricht (z. B. AutoCAD, SketchUp), Integration eines Beispiels aus einem realen Bauprojekt (in Kooperation mit einem regionalen Betrieb)</w:t>
            </w:r>
          </w:p>
        </w:tc>
        <w:tc>
          <w:tcPr>
            <w:tcW w:w="6910" w:type="dxa"/>
            <w:gridSpan w:val="6"/>
          </w:tcPr>
          <w:p w14:paraId="556B8125" w14:textId="77777777" w:rsidR="008749FF" w:rsidRPr="00B8539C" w:rsidRDefault="00AE7F46" w:rsidP="00AF6A8E">
            <w:pPr>
              <w:spacing w:after="100"/>
              <w:rPr>
                <w:rFonts w:cs="Arial"/>
                <w:b/>
                <w:sz w:val="22"/>
                <w:szCs w:val="22"/>
              </w:rPr>
            </w:pPr>
            <w:r w:rsidRPr="00B8539C">
              <w:rPr>
                <w:rFonts w:cs="Arial"/>
                <w:b/>
                <w:sz w:val="22"/>
                <w:szCs w:val="22"/>
              </w:rPr>
              <w:t xml:space="preserve">Verknüpfungen: </w:t>
            </w:r>
          </w:p>
          <w:p w14:paraId="184658FD" w14:textId="77777777" w:rsidR="00AF6A8E" w:rsidRPr="00B8539C" w:rsidRDefault="00AE7F46" w:rsidP="00AF6A8E">
            <w:pPr>
              <w:spacing w:after="100"/>
              <w:rPr>
                <w:rFonts w:cs="Arial"/>
                <w:b/>
                <w:sz w:val="22"/>
                <w:szCs w:val="22"/>
              </w:rPr>
            </w:pPr>
            <w:r w:rsidRPr="00B8539C">
              <w:rPr>
                <w:rFonts w:cs="Arial"/>
                <w:b/>
                <w:sz w:val="22"/>
                <w:szCs w:val="22"/>
              </w:rPr>
              <w:t xml:space="preserve"> </w:t>
            </w:r>
          </w:p>
        </w:tc>
      </w:tr>
      <w:bookmarkEnd w:id="0"/>
    </w:tbl>
    <w:p w14:paraId="27083CBE" w14:textId="77777777" w:rsidR="0035383D" w:rsidRPr="00B8539C" w:rsidRDefault="0035383D" w:rsidP="007F6A84">
      <w:pPr>
        <w:rPr>
          <w:rFonts w:cs="Arial"/>
        </w:rPr>
      </w:pPr>
    </w:p>
    <w:tbl>
      <w:tblPr>
        <w:tblStyle w:val="Tabellenraster"/>
        <w:tblW w:w="0" w:type="auto"/>
        <w:tblLook w:val="04A0" w:firstRow="1" w:lastRow="0" w:firstColumn="1" w:lastColumn="0" w:noHBand="0" w:noVBand="1"/>
      </w:tblPr>
      <w:tblGrid>
        <w:gridCol w:w="3409"/>
        <w:gridCol w:w="3371"/>
        <w:gridCol w:w="3444"/>
        <w:gridCol w:w="4052"/>
      </w:tblGrid>
      <w:tr w:rsidR="00185E04" w:rsidRPr="00B8539C" w14:paraId="1635180E" w14:textId="77777777" w:rsidTr="00217C39">
        <w:tc>
          <w:tcPr>
            <w:tcW w:w="6780" w:type="dxa"/>
            <w:gridSpan w:val="2"/>
            <w:shd w:val="clear" w:color="auto" w:fill="D9D9D9" w:themeFill="background1" w:themeFillShade="D9"/>
          </w:tcPr>
          <w:p w14:paraId="020EFC8D" w14:textId="77777777" w:rsidR="00946B19" w:rsidRPr="00B8539C" w:rsidRDefault="00946B19" w:rsidP="00946B19">
            <w:pPr>
              <w:spacing w:beforeLines="20" w:before="48" w:afterLines="20" w:after="48"/>
              <w:rPr>
                <w:rFonts w:cs="Arial"/>
                <w:b/>
                <w:sz w:val="22"/>
                <w:szCs w:val="22"/>
              </w:rPr>
            </w:pPr>
            <w:r w:rsidRPr="00B8539C">
              <w:rPr>
                <w:rFonts w:cs="Arial"/>
                <w:b/>
                <w:sz w:val="22"/>
                <w:szCs w:val="22"/>
              </w:rPr>
              <w:t>Handlungskompetenz</w:t>
            </w:r>
            <w:r w:rsidRPr="00B8539C">
              <w:rPr>
                <w:rStyle w:val="Funotenzeichen"/>
                <w:rFonts w:cs="Arial"/>
                <w:b/>
                <w:sz w:val="22"/>
                <w:szCs w:val="22"/>
              </w:rPr>
              <w:footnoteReference w:id="2"/>
            </w:r>
          </w:p>
        </w:tc>
        <w:tc>
          <w:tcPr>
            <w:tcW w:w="3444" w:type="dxa"/>
            <w:vMerge w:val="restart"/>
            <w:shd w:val="clear" w:color="auto" w:fill="D9D9D9" w:themeFill="background1" w:themeFillShade="D9"/>
          </w:tcPr>
          <w:p w14:paraId="13FB5131" w14:textId="77777777" w:rsidR="00946B19" w:rsidRPr="00B8539C" w:rsidRDefault="00946B19" w:rsidP="00946B19">
            <w:pPr>
              <w:spacing w:beforeLines="20" w:before="48" w:afterLines="20" w:after="48"/>
              <w:rPr>
                <w:rFonts w:cs="Arial"/>
                <w:sz w:val="22"/>
                <w:szCs w:val="22"/>
              </w:rPr>
            </w:pPr>
            <w:r w:rsidRPr="00B8539C">
              <w:rPr>
                <w:rFonts w:cs="Arial"/>
                <w:b/>
                <w:sz w:val="22"/>
                <w:szCs w:val="22"/>
              </w:rPr>
              <w:t xml:space="preserve">Inhalte </w:t>
            </w:r>
          </w:p>
        </w:tc>
        <w:tc>
          <w:tcPr>
            <w:tcW w:w="4052" w:type="dxa"/>
            <w:vMerge w:val="restart"/>
            <w:shd w:val="clear" w:color="auto" w:fill="D9D9D9" w:themeFill="background1" w:themeFillShade="D9"/>
          </w:tcPr>
          <w:p w14:paraId="2B667F79" w14:textId="77777777" w:rsidR="00456C0C" w:rsidRPr="00B8539C" w:rsidRDefault="00946B19" w:rsidP="00946B19">
            <w:pPr>
              <w:spacing w:beforeLines="20" w:before="48" w:afterLines="20" w:after="48"/>
              <w:rPr>
                <w:rFonts w:cs="Arial"/>
                <w:sz w:val="22"/>
                <w:szCs w:val="22"/>
              </w:rPr>
            </w:pPr>
            <w:r w:rsidRPr="00B8539C">
              <w:rPr>
                <w:rFonts w:cs="Arial"/>
                <w:b/>
                <w:sz w:val="22"/>
                <w:szCs w:val="22"/>
              </w:rPr>
              <w:t xml:space="preserve">Methoden/Medien </w:t>
            </w:r>
          </w:p>
        </w:tc>
      </w:tr>
      <w:tr w:rsidR="00185E04" w:rsidRPr="00B8539C" w14:paraId="3F49DD10" w14:textId="77777777" w:rsidTr="00217C39">
        <w:tc>
          <w:tcPr>
            <w:tcW w:w="3409" w:type="dxa"/>
            <w:shd w:val="clear" w:color="auto" w:fill="D9D9D9" w:themeFill="background1" w:themeFillShade="D9"/>
          </w:tcPr>
          <w:p w14:paraId="0DE8956D" w14:textId="77777777" w:rsidR="00946B19" w:rsidRPr="00B8539C" w:rsidRDefault="00946B19" w:rsidP="000B3611">
            <w:pPr>
              <w:spacing w:after="102"/>
              <w:rPr>
                <w:rFonts w:cs="Arial"/>
                <w:sz w:val="20"/>
              </w:rPr>
            </w:pPr>
            <w:r w:rsidRPr="00B8539C">
              <w:rPr>
                <w:rFonts w:cs="Arial"/>
                <w:b/>
                <w:sz w:val="22"/>
                <w:szCs w:val="22"/>
              </w:rPr>
              <w:t>Fachkompetenz</w:t>
            </w:r>
            <w:r w:rsidRPr="00B8539C">
              <w:rPr>
                <w:rFonts w:cs="Arial"/>
                <w:sz w:val="20"/>
              </w:rPr>
              <w:t xml:space="preserve"> </w:t>
            </w:r>
          </w:p>
          <w:p w14:paraId="2EB91CE3" w14:textId="77777777" w:rsidR="00946B19" w:rsidRPr="00B8539C" w:rsidRDefault="00946B19" w:rsidP="000B3611">
            <w:pPr>
              <w:spacing w:after="102"/>
              <w:rPr>
                <w:rFonts w:cs="Arial"/>
                <w:sz w:val="20"/>
              </w:rPr>
            </w:pPr>
            <w:r w:rsidRPr="00B8539C">
              <w:rPr>
                <w:rFonts w:cs="Arial"/>
                <w:sz w:val="20"/>
              </w:rPr>
              <w:t>Die Schülerinnen und Schüler…</w:t>
            </w:r>
          </w:p>
        </w:tc>
        <w:tc>
          <w:tcPr>
            <w:tcW w:w="3371" w:type="dxa"/>
            <w:shd w:val="clear" w:color="auto" w:fill="D9D9D9" w:themeFill="background1" w:themeFillShade="D9"/>
          </w:tcPr>
          <w:p w14:paraId="0E960357" w14:textId="77777777" w:rsidR="00946B19" w:rsidRPr="00B8539C" w:rsidRDefault="00946B19" w:rsidP="000B3611">
            <w:pPr>
              <w:spacing w:after="102"/>
              <w:jc w:val="both"/>
              <w:rPr>
                <w:rFonts w:cs="Arial"/>
                <w:sz w:val="20"/>
              </w:rPr>
            </w:pPr>
            <w:r w:rsidRPr="00B8539C">
              <w:rPr>
                <w:rFonts w:cs="Arial"/>
                <w:b/>
                <w:sz w:val="22"/>
                <w:szCs w:val="22"/>
              </w:rPr>
              <w:t>Personale Kompetenzen</w:t>
            </w:r>
            <w:r w:rsidRPr="00B8539C">
              <w:rPr>
                <w:rFonts w:cs="Arial"/>
                <w:sz w:val="20"/>
              </w:rPr>
              <w:t xml:space="preserve"> </w:t>
            </w:r>
          </w:p>
          <w:p w14:paraId="2C0AD009" w14:textId="77777777" w:rsidR="00946B19" w:rsidRPr="00B8539C" w:rsidRDefault="00946B19" w:rsidP="000B3611">
            <w:pPr>
              <w:spacing w:after="102"/>
              <w:jc w:val="both"/>
              <w:rPr>
                <w:rFonts w:cs="Arial"/>
                <w:sz w:val="20"/>
              </w:rPr>
            </w:pPr>
            <w:r w:rsidRPr="00B8539C">
              <w:rPr>
                <w:rFonts w:cs="Arial"/>
                <w:sz w:val="20"/>
              </w:rPr>
              <w:t>Die Schülerinnen und Schüler…</w:t>
            </w:r>
          </w:p>
        </w:tc>
        <w:tc>
          <w:tcPr>
            <w:tcW w:w="3444" w:type="dxa"/>
            <w:vMerge/>
          </w:tcPr>
          <w:p w14:paraId="35DBC249" w14:textId="77777777" w:rsidR="00946B19" w:rsidRPr="00B8539C" w:rsidRDefault="00946B19" w:rsidP="007F6A84">
            <w:pPr>
              <w:rPr>
                <w:rFonts w:cs="Arial"/>
              </w:rPr>
            </w:pPr>
          </w:p>
        </w:tc>
        <w:tc>
          <w:tcPr>
            <w:tcW w:w="4052" w:type="dxa"/>
            <w:vMerge/>
          </w:tcPr>
          <w:p w14:paraId="4AB93C44" w14:textId="77777777" w:rsidR="00946B19" w:rsidRPr="00B8539C" w:rsidRDefault="00946B19" w:rsidP="007F6A84">
            <w:pPr>
              <w:rPr>
                <w:rFonts w:cs="Arial"/>
              </w:rPr>
            </w:pPr>
          </w:p>
        </w:tc>
      </w:tr>
      <w:tr w:rsidR="00F11A60" w:rsidRPr="00B8539C" w14:paraId="7E6D31AC" w14:textId="77777777" w:rsidTr="00217C39">
        <w:tc>
          <w:tcPr>
            <w:tcW w:w="3409" w:type="dxa"/>
          </w:tcPr>
          <w:p w14:paraId="529197D7" w14:textId="77777777" w:rsidR="00B8539C" w:rsidRPr="00B8539C" w:rsidRDefault="00B8539C" w:rsidP="00B8539C">
            <w:pPr>
              <w:pStyle w:val="StandardWeb"/>
              <w:rPr>
                <w:rFonts w:ascii="Arial" w:hAnsi="Arial" w:cs="Arial"/>
              </w:rPr>
            </w:pPr>
            <w:r w:rsidRPr="00B8539C">
              <w:rPr>
                <w:rFonts w:ascii="Arial" w:hAnsi="Arial" w:cs="Arial"/>
              </w:rPr>
              <w:t>  analysieren technische Zeichnungen im Kontext des Holzrahmenbaus,</w:t>
            </w:r>
          </w:p>
          <w:p w14:paraId="367AEB99" w14:textId="77777777" w:rsidR="00B8539C" w:rsidRPr="00B8539C" w:rsidRDefault="00B8539C" w:rsidP="00B8539C">
            <w:pPr>
              <w:pStyle w:val="StandardWeb"/>
              <w:rPr>
                <w:rFonts w:ascii="Arial" w:hAnsi="Arial" w:cs="Arial"/>
              </w:rPr>
            </w:pPr>
            <w:r w:rsidRPr="00B8539C">
              <w:rPr>
                <w:rFonts w:ascii="Arial" w:hAnsi="Arial" w:cs="Arial"/>
              </w:rPr>
              <w:lastRenderedPageBreak/>
              <w:t>  übertragen Maße und Symbole normgerecht,</w:t>
            </w:r>
          </w:p>
          <w:p w14:paraId="24AD13EA" w14:textId="77777777" w:rsidR="00B8539C" w:rsidRPr="00B8539C" w:rsidRDefault="00B8539C" w:rsidP="00B8539C">
            <w:pPr>
              <w:pStyle w:val="StandardWeb"/>
              <w:rPr>
                <w:rFonts w:ascii="Arial" w:hAnsi="Arial" w:cs="Arial"/>
              </w:rPr>
            </w:pPr>
            <w:r w:rsidRPr="00B8539C">
              <w:rPr>
                <w:rFonts w:ascii="Arial" w:hAnsi="Arial" w:cs="Arial"/>
              </w:rPr>
              <w:t>  erstellen eigene zeichnerische Darstellungen mit vollständigen Informationen,</w:t>
            </w:r>
          </w:p>
          <w:p w14:paraId="1EE1CEDA" w14:textId="77777777" w:rsidR="00B8539C" w:rsidRPr="00B8539C" w:rsidRDefault="00B8539C" w:rsidP="00B8539C">
            <w:pPr>
              <w:pStyle w:val="StandardWeb"/>
              <w:rPr>
                <w:rFonts w:ascii="Arial" w:hAnsi="Arial" w:cs="Arial"/>
              </w:rPr>
            </w:pPr>
            <w:r w:rsidRPr="00B8539C">
              <w:rPr>
                <w:rFonts w:ascii="Arial" w:hAnsi="Arial" w:cs="Arial"/>
              </w:rPr>
              <w:t>  dokumentieren Planungsentscheidungen nachvollziehbar.</w:t>
            </w:r>
          </w:p>
          <w:p w14:paraId="3B651241" w14:textId="1FE6F8C3" w:rsidR="00F11A60" w:rsidRPr="00B8539C" w:rsidRDefault="00F11A60" w:rsidP="00A21EB4">
            <w:pPr>
              <w:spacing w:before="60" w:afterLines="300" w:after="720" w:line="242" w:lineRule="auto"/>
              <w:ind w:right="58"/>
              <w:rPr>
                <w:rFonts w:cs="Arial"/>
                <w:sz w:val="20"/>
                <w:szCs w:val="20"/>
              </w:rPr>
            </w:pPr>
          </w:p>
        </w:tc>
        <w:tc>
          <w:tcPr>
            <w:tcW w:w="3371" w:type="dxa"/>
          </w:tcPr>
          <w:p w14:paraId="75A7AF2B" w14:textId="77777777" w:rsidR="00B8539C" w:rsidRPr="00B8539C" w:rsidRDefault="00B8539C" w:rsidP="00B8539C">
            <w:pPr>
              <w:pStyle w:val="StandardWeb"/>
              <w:rPr>
                <w:rFonts w:ascii="Arial" w:hAnsi="Arial" w:cs="Arial"/>
              </w:rPr>
            </w:pPr>
            <w:r w:rsidRPr="00B8539C">
              <w:rPr>
                <w:rFonts w:ascii="Arial" w:hAnsi="Arial" w:cs="Arial"/>
              </w:rPr>
              <w:lastRenderedPageBreak/>
              <w:t>  arbeiten konzentriert und strukturiert,</w:t>
            </w:r>
          </w:p>
          <w:p w14:paraId="3CF80460" w14:textId="77777777" w:rsidR="00B8539C" w:rsidRPr="00B8539C" w:rsidRDefault="00B8539C" w:rsidP="00B8539C">
            <w:pPr>
              <w:pStyle w:val="StandardWeb"/>
              <w:rPr>
                <w:rFonts w:ascii="Arial" w:hAnsi="Arial" w:cs="Arial"/>
              </w:rPr>
            </w:pPr>
            <w:r w:rsidRPr="00B8539C">
              <w:rPr>
                <w:rFonts w:ascii="Arial" w:hAnsi="Arial" w:cs="Arial"/>
              </w:rPr>
              <w:t>  kommunizieren fachlich korrekt im Team,</w:t>
            </w:r>
          </w:p>
          <w:p w14:paraId="11CCA52E" w14:textId="77777777" w:rsidR="00B8539C" w:rsidRPr="00B8539C" w:rsidRDefault="00B8539C" w:rsidP="00B8539C">
            <w:pPr>
              <w:pStyle w:val="StandardWeb"/>
              <w:rPr>
                <w:rFonts w:ascii="Arial" w:hAnsi="Arial" w:cs="Arial"/>
              </w:rPr>
            </w:pPr>
            <w:r w:rsidRPr="00B8539C">
              <w:rPr>
                <w:rFonts w:ascii="Arial" w:hAnsi="Arial" w:cs="Arial"/>
              </w:rPr>
              <w:lastRenderedPageBreak/>
              <w:t>  übernehmen Verantwortung für die Genauigkeit ihrer Darstellungen,</w:t>
            </w:r>
          </w:p>
          <w:p w14:paraId="72E98211" w14:textId="77777777" w:rsidR="00B8539C" w:rsidRPr="00B8539C" w:rsidRDefault="00B8539C" w:rsidP="00B8539C">
            <w:pPr>
              <w:pStyle w:val="StandardWeb"/>
              <w:rPr>
                <w:rFonts w:ascii="Arial" w:hAnsi="Arial" w:cs="Arial"/>
              </w:rPr>
            </w:pPr>
            <w:r w:rsidRPr="00B8539C">
              <w:rPr>
                <w:rFonts w:ascii="Arial" w:hAnsi="Arial" w:cs="Arial"/>
              </w:rPr>
              <w:t>  reflektieren die Bedeutung exakter Planung für die Bauausführung.</w:t>
            </w:r>
          </w:p>
          <w:p w14:paraId="029411E3" w14:textId="1CB65BC5" w:rsidR="00F11A60" w:rsidRPr="00B8539C" w:rsidRDefault="00F11A60" w:rsidP="00F11A60">
            <w:pPr>
              <w:pStyle w:val="Listenabsatz"/>
              <w:spacing w:before="60" w:afterLines="300" w:after="720"/>
              <w:ind w:left="360"/>
              <w:jc w:val="both"/>
              <w:rPr>
                <w:rFonts w:cs="Arial"/>
                <w:sz w:val="20"/>
                <w:szCs w:val="20"/>
              </w:rPr>
            </w:pPr>
          </w:p>
        </w:tc>
        <w:tc>
          <w:tcPr>
            <w:tcW w:w="3444" w:type="dxa"/>
          </w:tcPr>
          <w:p w14:paraId="50B8F7FB" w14:textId="617214FB" w:rsidR="00F11A60" w:rsidRPr="00B8539C" w:rsidRDefault="00B8539C" w:rsidP="00B8539C">
            <w:pPr>
              <w:numPr>
                <w:ilvl w:val="0"/>
                <w:numId w:val="10"/>
              </w:numPr>
              <w:rPr>
                <w:rFonts w:cs="Arial"/>
              </w:rPr>
            </w:pPr>
            <w:r w:rsidRPr="00B8539C">
              <w:rPr>
                <w:rFonts w:cs="Arial"/>
              </w:rPr>
              <w:lastRenderedPageBreak/>
              <w:t xml:space="preserve">Planarten (Grundriss, Schnitt, Ansicht), Maßstäbe, Symbole und Linien, Wandabwicklung, Maßübertragung, Materialbeschriftung, </w:t>
            </w:r>
            <w:r w:rsidRPr="00B8539C">
              <w:rPr>
                <w:rFonts w:cs="Arial"/>
              </w:rPr>
              <w:lastRenderedPageBreak/>
              <w:t>Darstellung von Verbindungen und Bauteilschichten</w:t>
            </w:r>
          </w:p>
        </w:tc>
        <w:tc>
          <w:tcPr>
            <w:tcW w:w="4052" w:type="dxa"/>
          </w:tcPr>
          <w:p w14:paraId="715C5671" w14:textId="4E14ED17" w:rsidR="00F11A60" w:rsidRPr="00B8539C" w:rsidRDefault="00B8539C" w:rsidP="00B8539C">
            <w:pPr>
              <w:rPr>
                <w:rFonts w:cs="Arial"/>
                <w:sz w:val="20"/>
                <w:szCs w:val="20"/>
              </w:rPr>
            </w:pPr>
            <w:r w:rsidRPr="00B8539C">
              <w:rPr>
                <w:rFonts w:eastAsia="Calibri" w:cs="Arial"/>
                <w:kern w:val="2"/>
                <w:sz w:val="22"/>
                <w:szCs w:val="22"/>
                <w:lang w:eastAsia="en-US"/>
                <w14:ligatures w14:val="standardContextual"/>
              </w:rPr>
              <w:lastRenderedPageBreak/>
              <w:t>CAD-Software, Zeichenbrett, Fachliteratur, Planbeispiele, Arbeitsblätter, Beamer</w:t>
            </w:r>
          </w:p>
        </w:tc>
      </w:tr>
    </w:tbl>
    <w:p w14:paraId="7B1A26FC" w14:textId="77777777" w:rsidR="0092026A" w:rsidRPr="00B8539C" w:rsidRDefault="0092026A" w:rsidP="007F6A84">
      <w:pPr>
        <w:rPr>
          <w:rFonts w:cs="Arial"/>
        </w:rPr>
      </w:pPr>
    </w:p>
    <w:p w14:paraId="35567D12" w14:textId="77777777" w:rsidR="0092026A" w:rsidRPr="00B8539C" w:rsidRDefault="0092026A" w:rsidP="007F6A84">
      <w:pPr>
        <w:rPr>
          <w:rFonts w:cs="Arial"/>
        </w:rPr>
      </w:pPr>
    </w:p>
    <w:p w14:paraId="5208E831" w14:textId="77777777" w:rsidR="0092026A" w:rsidRPr="00B8539C" w:rsidRDefault="0092026A" w:rsidP="007F6A84">
      <w:pPr>
        <w:rPr>
          <w:rFonts w:cs="Arial"/>
        </w:rPr>
      </w:pPr>
    </w:p>
    <w:p w14:paraId="3AC072AC" w14:textId="77777777" w:rsidR="0092026A" w:rsidRPr="00B8539C" w:rsidRDefault="0092026A" w:rsidP="0092026A">
      <w:pPr>
        <w:pStyle w:val="berschrift1"/>
        <w:rPr>
          <w:rFonts w:ascii="Arial" w:hAnsi="Arial" w:cs="Arial"/>
        </w:rPr>
      </w:pPr>
      <w:r w:rsidRPr="00B8539C">
        <w:rPr>
          <w:rFonts w:ascii="Arial" w:hAnsi="Arial" w:cs="Arial"/>
        </w:rPr>
        <w:t>Weitere schulische Entscheidungen</w:t>
      </w:r>
    </w:p>
    <w:tbl>
      <w:tblPr>
        <w:tblStyle w:val="Tabellenraster"/>
        <w:tblW w:w="0" w:type="auto"/>
        <w:tblLook w:val="04A0" w:firstRow="1" w:lastRow="0" w:firstColumn="1" w:lastColumn="0" w:noHBand="0" w:noVBand="1"/>
      </w:tblPr>
      <w:tblGrid>
        <w:gridCol w:w="6799"/>
        <w:gridCol w:w="7477"/>
      </w:tblGrid>
      <w:tr w:rsidR="00FA5E26" w:rsidRPr="00B8539C" w14:paraId="067A5C5A" w14:textId="77777777" w:rsidTr="00FA5E26">
        <w:tc>
          <w:tcPr>
            <w:tcW w:w="6799" w:type="dxa"/>
          </w:tcPr>
          <w:p w14:paraId="03FC0648" w14:textId="77777777" w:rsidR="00FA5E26" w:rsidRPr="00B8539C" w:rsidRDefault="00FA5E26" w:rsidP="00E57B79">
            <w:pPr>
              <w:spacing w:after="239"/>
              <w:ind w:left="1"/>
              <w:rPr>
                <w:rFonts w:cs="Arial"/>
                <w:b/>
                <w:sz w:val="22"/>
                <w:szCs w:val="22"/>
              </w:rPr>
            </w:pPr>
            <w:r w:rsidRPr="00B8539C">
              <w:rPr>
                <w:rFonts w:cs="Arial"/>
                <w:b/>
                <w:sz w:val="22"/>
                <w:szCs w:val="22"/>
              </w:rPr>
              <w:t>weiterführende Links</w:t>
            </w:r>
            <w:r w:rsidRPr="00B8539C">
              <w:rPr>
                <w:rFonts w:cs="Arial"/>
              </w:rPr>
              <w:t>:</w:t>
            </w:r>
            <w:r w:rsidRPr="00B8539C">
              <w:rPr>
                <w:rFonts w:cs="Arial"/>
                <w:b/>
                <w:sz w:val="22"/>
                <w:szCs w:val="22"/>
              </w:rPr>
              <w:br/>
            </w:r>
          </w:p>
        </w:tc>
        <w:tc>
          <w:tcPr>
            <w:tcW w:w="7477" w:type="dxa"/>
          </w:tcPr>
          <w:p w14:paraId="7689AACE" w14:textId="77777777" w:rsidR="00FA5E26" w:rsidRPr="00B8539C" w:rsidRDefault="00FA5E26" w:rsidP="00FA5E26">
            <w:pPr>
              <w:spacing w:before="20" w:after="20"/>
              <w:rPr>
                <w:rFonts w:cs="Arial"/>
              </w:rPr>
            </w:pPr>
            <w:r w:rsidRPr="00B8539C">
              <w:rPr>
                <w:rFonts w:cs="Arial"/>
              </w:rPr>
              <w:t xml:space="preserve">Informationen zur Erstellung und Hintergrundwissen zum </w:t>
            </w:r>
            <w:proofErr w:type="spellStart"/>
            <w:r w:rsidRPr="00B8539C">
              <w:rPr>
                <w:rFonts w:cs="Arial"/>
              </w:rPr>
              <w:t>SchuCuBBS</w:t>
            </w:r>
            <w:proofErr w:type="spellEnd"/>
            <w:r w:rsidRPr="00B8539C">
              <w:rPr>
                <w:rFonts w:cs="Arial"/>
              </w:rPr>
              <w:t>:</w:t>
            </w:r>
          </w:p>
          <w:p w14:paraId="1A6A98F3" w14:textId="77777777" w:rsidR="00FA5E26" w:rsidRPr="00B8539C" w:rsidRDefault="00FA5E26" w:rsidP="00FA5E26">
            <w:pPr>
              <w:spacing w:after="100"/>
              <w:rPr>
                <w:rFonts w:cs="Arial"/>
                <w:b/>
                <w:sz w:val="22"/>
                <w:szCs w:val="22"/>
              </w:rPr>
            </w:pPr>
            <w:hyperlink r:id="rId11" w:history="1">
              <w:r w:rsidRPr="00B8539C">
                <w:rPr>
                  <w:rStyle w:val="Hyperlink"/>
                  <w:rFonts w:cs="Arial"/>
                </w:rPr>
                <w:t>https://schucu-bbs.nline.nibis.de/nibis.php?menid=352</w:t>
              </w:r>
            </w:hyperlink>
          </w:p>
        </w:tc>
      </w:tr>
    </w:tbl>
    <w:p w14:paraId="1F359368" w14:textId="77777777" w:rsidR="00CB4A6B" w:rsidRPr="00B8539C" w:rsidRDefault="00CB4A6B" w:rsidP="007F6A84">
      <w:pPr>
        <w:rPr>
          <w:rFonts w:cs="Arial"/>
        </w:rPr>
      </w:pPr>
    </w:p>
    <w:sectPr w:rsidR="00CB4A6B" w:rsidRPr="00B8539C" w:rsidSect="00210152">
      <w:headerReference w:type="default" r:id="rId12"/>
      <w:pgSz w:w="16838" w:h="11906" w:orient="landscape" w:code="9"/>
      <w:pgMar w:top="1258" w:right="1418" w:bottom="1082" w:left="1134" w:header="36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9CCB6E" w14:textId="77777777" w:rsidR="00AC506A" w:rsidRDefault="00AC506A">
      <w:r>
        <w:separator/>
      </w:r>
    </w:p>
  </w:endnote>
  <w:endnote w:type="continuationSeparator" w:id="0">
    <w:p w14:paraId="1C9D8580" w14:textId="77777777" w:rsidR="00AC506A" w:rsidRDefault="00AC50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1E5537" w14:textId="77777777" w:rsidR="00AC506A" w:rsidRDefault="00AC506A">
      <w:r>
        <w:separator/>
      </w:r>
    </w:p>
  </w:footnote>
  <w:footnote w:type="continuationSeparator" w:id="0">
    <w:p w14:paraId="71051FA1" w14:textId="77777777" w:rsidR="00AC506A" w:rsidRDefault="00AC506A">
      <w:r>
        <w:continuationSeparator/>
      </w:r>
    </w:p>
  </w:footnote>
  <w:footnote w:id="1">
    <w:p w14:paraId="0E0692E9" w14:textId="77777777" w:rsidR="00AE7F46" w:rsidRDefault="00AE7F46" w:rsidP="00AF6A8E">
      <w:pPr>
        <w:spacing w:after="7"/>
        <w:ind w:left="65"/>
      </w:pPr>
      <w:r>
        <w:rPr>
          <w:rStyle w:val="Funotenzeichen"/>
        </w:rPr>
        <w:footnoteRef/>
      </w:r>
      <w:r>
        <w:t xml:space="preserve"> </w:t>
      </w:r>
      <w:r>
        <w:rPr>
          <w:rFonts w:eastAsia="Arial" w:cs="Arial"/>
          <w:sz w:val="14"/>
        </w:rPr>
        <w:t>Schulische Entscheidungen: In Lernsituationen müssen von den Schulen getroffene Entscheidungen berücksichtigt werden, wie z. B. zu/r: schulspezifischen Bedingungen, Anforderungen an die Lernumgebung, Grundsätzen der Leistungsbewertung, Lernortkooperationen, Materialien und Medien. (vgl. „Schulische Entscheidungen“ in</w:t>
      </w:r>
      <w:r w:rsidR="00AF6A8E">
        <w:rPr>
          <w:rFonts w:eastAsia="Arial" w:cs="Arial"/>
          <w:sz w:val="14"/>
        </w:rPr>
        <w:t xml:space="preserve"> </w:t>
      </w:r>
      <w:hyperlink r:id="rId1" w:history="1">
        <w:r w:rsidR="00AF6A8E">
          <w:rPr>
            <w:rStyle w:val="Hyperlink"/>
            <w:rFonts w:eastAsia="Arial" w:cs="Arial"/>
            <w:sz w:val="14"/>
          </w:rPr>
          <w:t>Grundlegende Anforderungen an Lernsituationen</w:t>
        </w:r>
      </w:hyperlink>
      <w:r w:rsidR="00AF6A8E">
        <w:rPr>
          <w:rFonts w:eastAsia="Arial" w:cs="Arial"/>
          <w:sz w:val="14"/>
        </w:rPr>
        <w:t xml:space="preserve">) </w:t>
      </w:r>
    </w:p>
  </w:footnote>
  <w:footnote w:id="2">
    <w:p w14:paraId="2D3EB888" w14:textId="77777777" w:rsidR="00946B19" w:rsidRPr="000E54D1" w:rsidRDefault="00946B19" w:rsidP="00946B19">
      <w:pPr>
        <w:pStyle w:val="Funotentext"/>
        <w:rPr>
          <w:sz w:val="16"/>
          <w:szCs w:val="16"/>
        </w:rPr>
      </w:pPr>
      <w:r>
        <w:rPr>
          <w:rStyle w:val="Funotenzeichen"/>
        </w:rPr>
        <w:footnoteRef/>
      </w:r>
      <w:r>
        <w:t xml:space="preserve"> </w:t>
      </w:r>
      <w:r w:rsidRPr="000E54D1">
        <w:rPr>
          <w:sz w:val="16"/>
          <w:szCs w:val="16"/>
        </w:rPr>
        <w:t>Handlungskompetenz wird laut KMK als Bereitschaft und Befähigung des Einzelnen verstanden, sich in beruflichen, gesellschaftlichen und privaten Situationen sachgerecht durchdacht sowie individuell und sozial verantwortlich zu verhalten. Handlungskompetenz entfaltet sich laut DQR in den Dimensionen Fachkompetenz und Personale Kompetenz. In Handlungskompetenz sind Kommunikations-, Methoden-, Lern- und Medienkompetenzen immanent.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6E968" w14:textId="77777777" w:rsidR="00B0295A" w:rsidRPr="00D00FE0" w:rsidRDefault="00B0295A" w:rsidP="00D00FE0">
    <w:pPr>
      <w:pStyle w:val="Kopfzeile"/>
      <w:ind w:left="-114" w:right="-474"/>
      <w:rPr>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860D7"/>
    <w:multiLevelType w:val="hybridMultilevel"/>
    <w:tmpl w:val="A268E9E4"/>
    <w:lvl w:ilvl="0" w:tplc="12968B9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FF8444E"/>
    <w:multiLevelType w:val="hybridMultilevel"/>
    <w:tmpl w:val="6AA49EAC"/>
    <w:lvl w:ilvl="0" w:tplc="ACC8198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33E61D7"/>
    <w:multiLevelType w:val="hybridMultilevel"/>
    <w:tmpl w:val="13865E2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C714928"/>
    <w:multiLevelType w:val="hybridMultilevel"/>
    <w:tmpl w:val="B8E843C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212C4D95"/>
    <w:multiLevelType w:val="hybridMultilevel"/>
    <w:tmpl w:val="E1225202"/>
    <w:lvl w:ilvl="0" w:tplc="CD1C1FF8">
      <w:start w:val="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4B03F0D"/>
    <w:multiLevelType w:val="hybridMultilevel"/>
    <w:tmpl w:val="0BF6568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25A56BCC"/>
    <w:multiLevelType w:val="hybridMultilevel"/>
    <w:tmpl w:val="E564F1CE"/>
    <w:lvl w:ilvl="0" w:tplc="5C9E6E2C">
      <w:start w:val="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B1A4B49"/>
    <w:multiLevelType w:val="hybridMultilevel"/>
    <w:tmpl w:val="27F097A2"/>
    <w:lvl w:ilvl="0" w:tplc="04070005">
      <w:start w:val="1"/>
      <w:numFmt w:val="bullet"/>
      <w:lvlText w:val=""/>
      <w:lvlJc w:val="left"/>
      <w:pPr>
        <w:tabs>
          <w:tab w:val="num" w:pos="360"/>
        </w:tabs>
        <w:ind w:left="360" w:hanging="360"/>
      </w:pPr>
      <w:rPr>
        <w:rFonts w:ascii="Wingdings" w:hAnsi="Wingdings" w:hint="default"/>
      </w:rPr>
    </w:lvl>
    <w:lvl w:ilvl="1" w:tplc="C7E8C566">
      <w:start w:val="1"/>
      <w:numFmt w:val="bullet"/>
      <w:lvlText w:val=""/>
      <w:lvlJc w:val="left"/>
      <w:pPr>
        <w:tabs>
          <w:tab w:val="num" w:pos="907"/>
        </w:tabs>
        <w:ind w:left="927" w:hanging="207"/>
      </w:pPr>
      <w:rPr>
        <w:rFonts w:ascii="Symbol" w:hAnsi="Symbol"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2E965AAF"/>
    <w:multiLevelType w:val="hybridMultilevel"/>
    <w:tmpl w:val="08C0F688"/>
    <w:lvl w:ilvl="0" w:tplc="E9CA6974">
      <w:start w:val="2"/>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08E712C"/>
    <w:multiLevelType w:val="hybridMultilevel"/>
    <w:tmpl w:val="79C28F66"/>
    <w:lvl w:ilvl="0" w:tplc="B888CA6E">
      <w:start w:val="6"/>
      <w:numFmt w:val="bullet"/>
      <w:lvlText w:val="-"/>
      <w:lvlJc w:val="left"/>
      <w:pPr>
        <w:ind w:left="360" w:hanging="360"/>
      </w:pPr>
      <w:rPr>
        <w:rFonts w:ascii="Calibri Light" w:eastAsia="Times New Roman" w:hAnsi="Calibri Light" w:cs="Calibri Light"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15:restartNumberingAfterBreak="0">
    <w:nsid w:val="31BB16BB"/>
    <w:multiLevelType w:val="hybridMultilevel"/>
    <w:tmpl w:val="CF047392"/>
    <w:lvl w:ilvl="0" w:tplc="7364445C">
      <w:start w:val="6"/>
      <w:numFmt w:val="bullet"/>
      <w:lvlText w:val="-"/>
      <w:lvlJc w:val="left"/>
      <w:pPr>
        <w:ind w:left="360" w:hanging="360"/>
      </w:pPr>
      <w:rPr>
        <w:rFonts w:ascii="Calibri Light" w:eastAsia="Times New Roman" w:hAnsi="Calibri Light" w:cs="Calibri Light"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34D10468"/>
    <w:multiLevelType w:val="multilevel"/>
    <w:tmpl w:val="64265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42B75A0"/>
    <w:multiLevelType w:val="hybridMultilevel"/>
    <w:tmpl w:val="3AB83472"/>
    <w:lvl w:ilvl="0" w:tplc="73BEB78E">
      <w:start w:val="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453A0CB0"/>
    <w:multiLevelType w:val="hybridMultilevel"/>
    <w:tmpl w:val="A490AC92"/>
    <w:lvl w:ilvl="0" w:tplc="0407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 w15:restartNumberingAfterBreak="0">
    <w:nsid w:val="48FB18E4"/>
    <w:multiLevelType w:val="hybridMultilevel"/>
    <w:tmpl w:val="64DA5BD8"/>
    <w:lvl w:ilvl="0" w:tplc="794E122C">
      <w:start w:val="2"/>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92A147E"/>
    <w:multiLevelType w:val="hybridMultilevel"/>
    <w:tmpl w:val="ADE6C11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54156C5F"/>
    <w:multiLevelType w:val="hybridMultilevel"/>
    <w:tmpl w:val="B1268EA0"/>
    <w:lvl w:ilvl="0" w:tplc="04070001">
      <w:start w:val="1"/>
      <w:numFmt w:val="bullet"/>
      <w:lvlText w:val=""/>
      <w:lvlJc w:val="left"/>
      <w:pPr>
        <w:ind w:left="1068" w:hanging="360"/>
      </w:pPr>
      <w:rPr>
        <w:rFonts w:ascii="Symbol" w:hAnsi="Symbo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17" w15:restartNumberingAfterBreak="0">
    <w:nsid w:val="58311B9A"/>
    <w:multiLevelType w:val="multilevel"/>
    <w:tmpl w:val="539A8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1275976"/>
    <w:multiLevelType w:val="hybridMultilevel"/>
    <w:tmpl w:val="FF74A16A"/>
    <w:lvl w:ilvl="0" w:tplc="0407000D">
      <w:start w:val="1"/>
      <w:numFmt w:val="bullet"/>
      <w:lvlText w:val=""/>
      <w:lvlJc w:val="left"/>
      <w:pPr>
        <w:ind w:left="721" w:hanging="360"/>
      </w:pPr>
      <w:rPr>
        <w:rFonts w:ascii="Wingdings" w:hAnsi="Wingdings" w:hint="default"/>
      </w:rPr>
    </w:lvl>
    <w:lvl w:ilvl="1" w:tplc="04070003" w:tentative="1">
      <w:start w:val="1"/>
      <w:numFmt w:val="bullet"/>
      <w:lvlText w:val="o"/>
      <w:lvlJc w:val="left"/>
      <w:pPr>
        <w:ind w:left="1441" w:hanging="360"/>
      </w:pPr>
      <w:rPr>
        <w:rFonts w:ascii="Courier New" w:hAnsi="Courier New" w:cs="Courier New" w:hint="default"/>
      </w:rPr>
    </w:lvl>
    <w:lvl w:ilvl="2" w:tplc="04070005" w:tentative="1">
      <w:start w:val="1"/>
      <w:numFmt w:val="bullet"/>
      <w:lvlText w:val=""/>
      <w:lvlJc w:val="left"/>
      <w:pPr>
        <w:ind w:left="2161" w:hanging="360"/>
      </w:pPr>
      <w:rPr>
        <w:rFonts w:ascii="Wingdings" w:hAnsi="Wingdings" w:hint="default"/>
      </w:rPr>
    </w:lvl>
    <w:lvl w:ilvl="3" w:tplc="04070001" w:tentative="1">
      <w:start w:val="1"/>
      <w:numFmt w:val="bullet"/>
      <w:lvlText w:val=""/>
      <w:lvlJc w:val="left"/>
      <w:pPr>
        <w:ind w:left="2881" w:hanging="360"/>
      </w:pPr>
      <w:rPr>
        <w:rFonts w:ascii="Symbol" w:hAnsi="Symbol" w:hint="default"/>
      </w:rPr>
    </w:lvl>
    <w:lvl w:ilvl="4" w:tplc="04070003" w:tentative="1">
      <w:start w:val="1"/>
      <w:numFmt w:val="bullet"/>
      <w:lvlText w:val="o"/>
      <w:lvlJc w:val="left"/>
      <w:pPr>
        <w:ind w:left="3601" w:hanging="360"/>
      </w:pPr>
      <w:rPr>
        <w:rFonts w:ascii="Courier New" w:hAnsi="Courier New" w:cs="Courier New" w:hint="default"/>
      </w:rPr>
    </w:lvl>
    <w:lvl w:ilvl="5" w:tplc="04070005" w:tentative="1">
      <w:start w:val="1"/>
      <w:numFmt w:val="bullet"/>
      <w:lvlText w:val=""/>
      <w:lvlJc w:val="left"/>
      <w:pPr>
        <w:ind w:left="4321" w:hanging="360"/>
      </w:pPr>
      <w:rPr>
        <w:rFonts w:ascii="Wingdings" w:hAnsi="Wingdings" w:hint="default"/>
      </w:rPr>
    </w:lvl>
    <w:lvl w:ilvl="6" w:tplc="04070001" w:tentative="1">
      <w:start w:val="1"/>
      <w:numFmt w:val="bullet"/>
      <w:lvlText w:val=""/>
      <w:lvlJc w:val="left"/>
      <w:pPr>
        <w:ind w:left="5041" w:hanging="360"/>
      </w:pPr>
      <w:rPr>
        <w:rFonts w:ascii="Symbol" w:hAnsi="Symbol" w:hint="default"/>
      </w:rPr>
    </w:lvl>
    <w:lvl w:ilvl="7" w:tplc="04070003" w:tentative="1">
      <w:start w:val="1"/>
      <w:numFmt w:val="bullet"/>
      <w:lvlText w:val="o"/>
      <w:lvlJc w:val="left"/>
      <w:pPr>
        <w:ind w:left="5761" w:hanging="360"/>
      </w:pPr>
      <w:rPr>
        <w:rFonts w:ascii="Courier New" w:hAnsi="Courier New" w:cs="Courier New" w:hint="default"/>
      </w:rPr>
    </w:lvl>
    <w:lvl w:ilvl="8" w:tplc="04070005" w:tentative="1">
      <w:start w:val="1"/>
      <w:numFmt w:val="bullet"/>
      <w:lvlText w:val=""/>
      <w:lvlJc w:val="left"/>
      <w:pPr>
        <w:ind w:left="6481" w:hanging="360"/>
      </w:pPr>
      <w:rPr>
        <w:rFonts w:ascii="Wingdings" w:hAnsi="Wingdings" w:hint="default"/>
      </w:rPr>
    </w:lvl>
  </w:abstractNum>
  <w:abstractNum w:abstractNumId="19" w15:restartNumberingAfterBreak="0">
    <w:nsid w:val="61901547"/>
    <w:multiLevelType w:val="multilevel"/>
    <w:tmpl w:val="FAB49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C9F6AA6"/>
    <w:multiLevelType w:val="hybridMultilevel"/>
    <w:tmpl w:val="626AFD2A"/>
    <w:lvl w:ilvl="0" w:tplc="0407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1" w15:restartNumberingAfterBreak="0">
    <w:nsid w:val="7EA720C7"/>
    <w:multiLevelType w:val="hybridMultilevel"/>
    <w:tmpl w:val="73E0DCC2"/>
    <w:lvl w:ilvl="0" w:tplc="118CAA36">
      <w:start w:val="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691758835">
    <w:abstractNumId w:val="8"/>
  </w:num>
  <w:num w:numId="2" w16cid:durableId="330181458">
    <w:abstractNumId w:val="14"/>
  </w:num>
  <w:num w:numId="3" w16cid:durableId="518810850">
    <w:abstractNumId w:val="21"/>
  </w:num>
  <w:num w:numId="4" w16cid:durableId="1049569203">
    <w:abstractNumId w:val="12"/>
  </w:num>
  <w:num w:numId="5" w16cid:durableId="1309624512">
    <w:abstractNumId w:val="6"/>
  </w:num>
  <w:num w:numId="6" w16cid:durableId="412750693">
    <w:abstractNumId w:val="4"/>
  </w:num>
  <w:num w:numId="7" w16cid:durableId="1094788051">
    <w:abstractNumId w:val="1"/>
  </w:num>
  <w:num w:numId="8" w16cid:durableId="1940406895">
    <w:abstractNumId w:val="0"/>
  </w:num>
  <w:num w:numId="9" w16cid:durableId="203712707">
    <w:abstractNumId w:val="18"/>
  </w:num>
  <w:num w:numId="10" w16cid:durableId="287784364">
    <w:abstractNumId w:val="7"/>
  </w:num>
  <w:num w:numId="11" w16cid:durableId="1062564289">
    <w:abstractNumId w:val="10"/>
  </w:num>
  <w:num w:numId="12" w16cid:durableId="766583522">
    <w:abstractNumId w:val="9"/>
  </w:num>
  <w:num w:numId="13" w16cid:durableId="1933081397">
    <w:abstractNumId w:val="3"/>
  </w:num>
  <w:num w:numId="14" w16cid:durableId="1580824037">
    <w:abstractNumId w:val="15"/>
  </w:num>
  <w:num w:numId="15" w16cid:durableId="447312723">
    <w:abstractNumId w:val="16"/>
  </w:num>
  <w:num w:numId="16" w16cid:durableId="281765953">
    <w:abstractNumId w:val="5"/>
  </w:num>
  <w:num w:numId="17" w16cid:durableId="797800672">
    <w:abstractNumId w:val="2"/>
  </w:num>
  <w:num w:numId="18" w16cid:durableId="1643659891">
    <w:abstractNumId w:val="19"/>
  </w:num>
  <w:num w:numId="19" w16cid:durableId="1714621609">
    <w:abstractNumId w:val="11"/>
  </w:num>
  <w:num w:numId="20" w16cid:durableId="2090730729">
    <w:abstractNumId w:val="17"/>
  </w:num>
  <w:num w:numId="21" w16cid:durableId="1858689308">
    <w:abstractNumId w:val="13"/>
  </w:num>
  <w:num w:numId="22" w16cid:durableId="92723167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57"/>
  <w:drawingGridVerticalSpacing w:val="57"/>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383D"/>
    <w:rsid w:val="000104C0"/>
    <w:rsid w:val="00043C27"/>
    <w:rsid w:val="00044E6D"/>
    <w:rsid w:val="00045A5D"/>
    <w:rsid w:val="000546E0"/>
    <w:rsid w:val="0005669A"/>
    <w:rsid w:val="000639B0"/>
    <w:rsid w:val="00066550"/>
    <w:rsid w:val="00076570"/>
    <w:rsid w:val="00076B43"/>
    <w:rsid w:val="000811AF"/>
    <w:rsid w:val="00084C81"/>
    <w:rsid w:val="00091613"/>
    <w:rsid w:val="000917E3"/>
    <w:rsid w:val="00095962"/>
    <w:rsid w:val="00096F47"/>
    <w:rsid w:val="00097688"/>
    <w:rsid w:val="000B2EFF"/>
    <w:rsid w:val="000B3611"/>
    <w:rsid w:val="000B7638"/>
    <w:rsid w:val="000D5EBB"/>
    <w:rsid w:val="000E54D1"/>
    <w:rsid w:val="000F61BF"/>
    <w:rsid w:val="00102093"/>
    <w:rsid w:val="00103581"/>
    <w:rsid w:val="001042A6"/>
    <w:rsid w:val="001057BC"/>
    <w:rsid w:val="00114734"/>
    <w:rsid w:val="001170C9"/>
    <w:rsid w:val="001208C0"/>
    <w:rsid w:val="00120DC9"/>
    <w:rsid w:val="00121698"/>
    <w:rsid w:val="0013495D"/>
    <w:rsid w:val="00145DD3"/>
    <w:rsid w:val="00150F75"/>
    <w:rsid w:val="0015142B"/>
    <w:rsid w:val="00155F83"/>
    <w:rsid w:val="00161A0E"/>
    <w:rsid w:val="00171CC5"/>
    <w:rsid w:val="001756B9"/>
    <w:rsid w:val="00177D56"/>
    <w:rsid w:val="00181378"/>
    <w:rsid w:val="00185E04"/>
    <w:rsid w:val="0019739C"/>
    <w:rsid w:val="00197BC3"/>
    <w:rsid w:val="001A6FF3"/>
    <w:rsid w:val="001B477F"/>
    <w:rsid w:val="001B5808"/>
    <w:rsid w:val="001C1B94"/>
    <w:rsid w:val="001D7496"/>
    <w:rsid w:val="001E3BAA"/>
    <w:rsid w:val="001F54F7"/>
    <w:rsid w:val="002017DE"/>
    <w:rsid w:val="00210152"/>
    <w:rsid w:val="00215E7A"/>
    <w:rsid w:val="00217C39"/>
    <w:rsid w:val="00231340"/>
    <w:rsid w:val="002320DA"/>
    <w:rsid w:val="0024016A"/>
    <w:rsid w:val="002575F3"/>
    <w:rsid w:val="00271E8F"/>
    <w:rsid w:val="00273B04"/>
    <w:rsid w:val="00280D69"/>
    <w:rsid w:val="002832BB"/>
    <w:rsid w:val="00290FAD"/>
    <w:rsid w:val="002A23E8"/>
    <w:rsid w:val="002B39B5"/>
    <w:rsid w:val="002D3979"/>
    <w:rsid w:val="002D616E"/>
    <w:rsid w:val="002E6476"/>
    <w:rsid w:val="002E6F21"/>
    <w:rsid w:val="0031534B"/>
    <w:rsid w:val="00315E65"/>
    <w:rsid w:val="00322F92"/>
    <w:rsid w:val="00336AAF"/>
    <w:rsid w:val="003374DB"/>
    <w:rsid w:val="00340D8E"/>
    <w:rsid w:val="0035271E"/>
    <w:rsid w:val="0035383D"/>
    <w:rsid w:val="003547BF"/>
    <w:rsid w:val="00360708"/>
    <w:rsid w:val="003631F6"/>
    <w:rsid w:val="00374B9C"/>
    <w:rsid w:val="00383947"/>
    <w:rsid w:val="003A5149"/>
    <w:rsid w:val="003B06CA"/>
    <w:rsid w:val="003B2F6D"/>
    <w:rsid w:val="003C68B2"/>
    <w:rsid w:val="003E52A7"/>
    <w:rsid w:val="003F1477"/>
    <w:rsid w:val="003F542F"/>
    <w:rsid w:val="003F70AA"/>
    <w:rsid w:val="004056C9"/>
    <w:rsid w:val="0040739D"/>
    <w:rsid w:val="00424A65"/>
    <w:rsid w:val="00424CF0"/>
    <w:rsid w:val="00430CC1"/>
    <w:rsid w:val="00434F65"/>
    <w:rsid w:val="00437D9C"/>
    <w:rsid w:val="00446107"/>
    <w:rsid w:val="004472C3"/>
    <w:rsid w:val="00456C0C"/>
    <w:rsid w:val="0046459D"/>
    <w:rsid w:val="00474058"/>
    <w:rsid w:val="00477916"/>
    <w:rsid w:val="00485474"/>
    <w:rsid w:val="00485AF5"/>
    <w:rsid w:val="00487303"/>
    <w:rsid w:val="00490E3F"/>
    <w:rsid w:val="004947CC"/>
    <w:rsid w:val="004A1AC3"/>
    <w:rsid w:val="004A2627"/>
    <w:rsid w:val="004A2895"/>
    <w:rsid w:val="004A2F0A"/>
    <w:rsid w:val="004B70B2"/>
    <w:rsid w:val="004C616A"/>
    <w:rsid w:val="004E0138"/>
    <w:rsid w:val="004E1925"/>
    <w:rsid w:val="004E1EE2"/>
    <w:rsid w:val="004F0B82"/>
    <w:rsid w:val="004F5DB4"/>
    <w:rsid w:val="00507182"/>
    <w:rsid w:val="005343A3"/>
    <w:rsid w:val="00552726"/>
    <w:rsid w:val="00555710"/>
    <w:rsid w:val="00556EAA"/>
    <w:rsid w:val="00571BB7"/>
    <w:rsid w:val="0057521A"/>
    <w:rsid w:val="00580193"/>
    <w:rsid w:val="005864BF"/>
    <w:rsid w:val="00590B82"/>
    <w:rsid w:val="005A0054"/>
    <w:rsid w:val="005A09D7"/>
    <w:rsid w:val="005A1CE2"/>
    <w:rsid w:val="005A74FD"/>
    <w:rsid w:val="005C0E34"/>
    <w:rsid w:val="005C1200"/>
    <w:rsid w:val="005C3E85"/>
    <w:rsid w:val="005C4FE8"/>
    <w:rsid w:val="005C5CA7"/>
    <w:rsid w:val="005D12E2"/>
    <w:rsid w:val="005D1B8D"/>
    <w:rsid w:val="005D32AD"/>
    <w:rsid w:val="005D3393"/>
    <w:rsid w:val="005D56F5"/>
    <w:rsid w:val="005E2D6E"/>
    <w:rsid w:val="005E74AE"/>
    <w:rsid w:val="005E7B24"/>
    <w:rsid w:val="005F218E"/>
    <w:rsid w:val="005F75FD"/>
    <w:rsid w:val="00604CEC"/>
    <w:rsid w:val="00612AE9"/>
    <w:rsid w:val="00617D47"/>
    <w:rsid w:val="00617D8E"/>
    <w:rsid w:val="00623F89"/>
    <w:rsid w:val="0064504A"/>
    <w:rsid w:val="00655317"/>
    <w:rsid w:val="00655CE8"/>
    <w:rsid w:val="00663053"/>
    <w:rsid w:val="0066557F"/>
    <w:rsid w:val="0066617F"/>
    <w:rsid w:val="00667C8C"/>
    <w:rsid w:val="006725F2"/>
    <w:rsid w:val="00676CD7"/>
    <w:rsid w:val="00683F04"/>
    <w:rsid w:val="00686057"/>
    <w:rsid w:val="006A691F"/>
    <w:rsid w:val="006C556B"/>
    <w:rsid w:val="006D49D1"/>
    <w:rsid w:val="006D5239"/>
    <w:rsid w:val="006E13E8"/>
    <w:rsid w:val="006F7925"/>
    <w:rsid w:val="00711F8B"/>
    <w:rsid w:val="00715B6B"/>
    <w:rsid w:val="00721EF5"/>
    <w:rsid w:val="0072724C"/>
    <w:rsid w:val="00736164"/>
    <w:rsid w:val="00737E1D"/>
    <w:rsid w:val="007425D6"/>
    <w:rsid w:val="00747947"/>
    <w:rsid w:val="007520C7"/>
    <w:rsid w:val="007524D9"/>
    <w:rsid w:val="0075718E"/>
    <w:rsid w:val="00757371"/>
    <w:rsid w:val="00762F7C"/>
    <w:rsid w:val="00764616"/>
    <w:rsid w:val="007702D6"/>
    <w:rsid w:val="00780832"/>
    <w:rsid w:val="00780890"/>
    <w:rsid w:val="00783E5E"/>
    <w:rsid w:val="007847DD"/>
    <w:rsid w:val="00790CC0"/>
    <w:rsid w:val="00791B14"/>
    <w:rsid w:val="007A2DCE"/>
    <w:rsid w:val="007B3B03"/>
    <w:rsid w:val="007B584D"/>
    <w:rsid w:val="007B788F"/>
    <w:rsid w:val="007C3FC2"/>
    <w:rsid w:val="007D6953"/>
    <w:rsid w:val="007D7A88"/>
    <w:rsid w:val="007E0783"/>
    <w:rsid w:val="007E146C"/>
    <w:rsid w:val="007E166E"/>
    <w:rsid w:val="007F124B"/>
    <w:rsid w:val="007F1A97"/>
    <w:rsid w:val="007F3E81"/>
    <w:rsid w:val="007F6A84"/>
    <w:rsid w:val="007F6EF8"/>
    <w:rsid w:val="00811842"/>
    <w:rsid w:val="00833C0E"/>
    <w:rsid w:val="0084348F"/>
    <w:rsid w:val="0085031F"/>
    <w:rsid w:val="008617F1"/>
    <w:rsid w:val="008749FF"/>
    <w:rsid w:val="00877319"/>
    <w:rsid w:val="00884F76"/>
    <w:rsid w:val="008A465D"/>
    <w:rsid w:val="008A4F19"/>
    <w:rsid w:val="008A62A9"/>
    <w:rsid w:val="008B1667"/>
    <w:rsid w:val="008B359D"/>
    <w:rsid w:val="008B5AAF"/>
    <w:rsid w:val="008C4C2B"/>
    <w:rsid w:val="008C79B5"/>
    <w:rsid w:val="008D011F"/>
    <w:rsid w:val="008D37FF"/>
    <w:rsid w:val="008F2175"/>
    <w:rsid w:val="008F276F"/>
    <w:rsid w:val="00903AAE"/>
    <w:rsid w:val="0092026A"/>
    <w:rsid w:val="00931DF1"/>
    <w:rsid w:val="00936978"/>
    <w:rsid w:val="00946B19"/>
    <w:rsid w:val="00952F5F"/>
    <w:rsid w:val="00955B8A"/>
    <w:rsid w:val="009676EF"/>
    <w:rsid w:val="00971101"/>
    <w:rsid w:val="0098107C"/>
    <w:rsid w:val="009830B7"/>
    <w:rsid w:val="009839BA"/>
    <w:rsid w:val="0098571A"/>
    <w:rsid w:val="00994398"/>
    <w:rsid w:val="009975C2"/>
    <w:rsid w:val="009A4829"/>
    <w:rsid w:val="009A70FC"/>
    <w:rsid w:val="009B0CE4"/>
    <w:rsid w:val="009B3B3B"/>
    <w:rsid w:val="009B43C1"/>
    <w:rsid w:val="009C17FA"/>
    <w:rsid w:val="009C5D83"/>
    <w:rsid w:val="009C736D"/>
    <w:rsid w:val="009D6438"/>
    <w:rsid w:val="009D7B9F"/>
    <w:rsid w:val="009F25D1"/>
    <w:rsid w:val="009F3A5B"/>
    <w:rsid w:val="009F732C"/>
    <w:rsid w:val="00A02BF8"/>
    <w:rsid w:val="00A0748B"/>
    <w:rsid w:val="00A17D4D"/>
    <w:rsid w:val="00A21EB4"/>
    <w:rsid w:val="00A2697E"/>
    <w:rsid w:val="00A27055"/>
    <w:rsid w:val="00A323BD"/>
    <w:rsid w:val="00A32EFB"/>
    <w:rsid w:val="00A34DEB"/>
    <w:rsid w:val="00A5109A"/>
    <w:rsid w:val="00A569D8"/>
    <w:rsid w:val="00A6127E"/>
    <w:rsid w:val="00A6143A"/>
    <w:rsid w:val="00A66C07"/>
    <w:rsid w:val="00A8659C"/>
    <w:rsid w:val="00A86B72"/>
    <w:rsid w:val="00A94A03"/>
    <w:rsid w:val="00AA5063"/>
    <w:rsid w:val="00AB0EAC"/>
    <w:rsid w:val="00AB7492"/>
    <w:rsid w:val="00AC40B9"/>
    <w:rsid w:val="00AC49B2"/>
    <w:rsid w:val="00AC506A"/>
    <w:rsid w:val="00AE3500"/>
    <w:rsid w:val="00AE5F8C"/>
    <w:rsid w:val="00AE7F46"/>
    <w:rsid w:val="00AF16E6"/>
    <w:rsid w:val="00AF2D5A"/>
    <w:rsid w:val="00AF6A8E"/>
    <w:rsid w:val="00B009A6"/>
    <w:rsid w:val="00B00E55"/>
    <w:rsid w:val="00B01F1A"/>
    <w:rsid w:val="00B0295A"/>
    <w:rsid w:val="00B035E2"/>
    <w:rsid w:val="00B03C13"/>
    <w:rsid w:val="00B11947"/>
    <w:rsid w:val="00B173F1"/>
    <w:rsid w:val="00B21B13"/>
    <w:rsid w:val="00B22A64"/>
    <w:rsid w:val="00B27992"/>
    <w:rsid w:val="00B354D7"/>
    <w:rsid w:val="00B36831"/>
    <w:rsid w:val="00B447E6"/>
    <w:rsid w:val="00B462B4"/>
    <w:rsid w:val="00B465B8"/>
    <w:rsid w:val="00B50BD4"/>
    <w:rsid w:val="00B76718"/>
    <w:rsid w:val="00B81A37"/>
    <w:rsid w:val="00B8539C"/>
    <w:rsid w:val="00B95533"/>
    <w:rsid w:val="00BA22D8"/>
    <w:rsid w:val="00BA7414"/>
    <w:rsid w:val="00BC7FF6"/>
    <w:rsid w:val="00C06BFD"/>
    <w:rsid w:val="00C115D9"/>
    <w:rsid w:val="00C1221C"/>
    <w:rsid w:val="00C152C4"/>
    <w:rsid w:val="00C206A1"/>
    <w:rsid w:val="00C267A0"/>
    <w:rsid w:val="00C35109"/>
    <w:rsid w:val="00C357C6"/>
    <w:rsid w:val="00C4493D"/>
    <w:rsid w:val="00C60672"/>
    <w:rsid w:val="00C6253F"/>
    <w:rsid w:val="00C717E7"/>
    <w:rsid w:val="00C81C76"/>
    <w:rsid w:val="00C86781"/>
    <w:rsid w:val="00C94F29"/>
    <w:rsid w:val="00C95055"/>
    <w:rsid w:val="00CA1ACF"/>
    <w:rsid w:val="00CA217B"/>
    <w:rsid w:val="00CB3F28"/>
    <w:rsid w:val="00CB4A6B"/>
    <w:rsid w:val="00CB522E"/>
    <w:rsid w:val="00CC3374"/>
    <w:rsid w:val="00CD0880"/>
    <w:rsid w:val="00CD51F8"/>
    <w:rsid w:val="00CD5362"/>
    <w:rsid w:val="00CE2CCC"/>
    <w:rsid w:val="00CE3306"/>
    <w:rsid w:val="00CF26E7"/>
    <w:rsid w:val="00D00FE0"/>
    <w:rsid w:val="00D13A2B"/>
    <w:rsid w:val="00D25F4F"/>
    <w:rsid w:val="00D35DDE"/>
    <w:rsid w:val="00D36BA5"/>
    <w:rsid w:val="00D3703A"/>
    <w:rsid w:val="00D4669C"/>
    <w:rsid w:val="00D530C3"/>
    <w:rsid w:val="00D55B5E"/>
    <w:rsid w:val="00D63C62"/>
    <w:rsid w:val="00D762C6"/>
    <w:rsid w:val="00D76330"/>
    <w:rsid w:val="00D877E4"/>
    <w:rsid w:val="00D92041"/>
    <w:rsid w:val="00DA461A"/>
    <w:rsid w:val="00DA5A73"/>
    <w:rsid w:val="00DA6290"/>
    <w:rsid w:val="00DA71FB"/>
    <w:rsid w:val="00DB2D22"/>
    <w:rsid w:val="00DB7F1D"/>
    <w:rsid w:val="00DC6C1C"/>
    <w:rsid w:val="00DD4F2C"/>
    <w:rsid w:val="00DD5417"/>
    <w:rsid w:val="00DD59AE"/>
    <w:rsid w:val="00DD7A07"/>
    <w:rsid w:val="00DE4925"/>
    <w:rsid w:val="00DE5A67"/>
    <w:rsid w:val="00DE704D"/>
    <w:rsid w:val="00DF2DDD"/>
    <w:rsid w:val="00DF5A68"/>
    <w:rsid w:val="00E01794"/>
    <w:rsid w:val="00E102D1"/>
    <w:rsid w:val="00E14866"/>
    <w:rsid w:val="00E1733E"/>
    <w:rsid w:val="00E21FFD"/>
    <w:rsid w:val="00E27306"/>
    <w:rsid w:val="00E3071C"/>
    <w:rsid w:val="00E332ED"/>
    <w:rsid w:val="00E33CD3"/>
    <w:rsid w:val="00E407E2"/>
    <w:rsid w:val="00E42229"/>
    <w:rsid w:val="00E43802"/>
    <w:rsid w:val="00E444A7"/>
    <w:rsid w:val="00E56AFD"/>
    <w:rsid w:val="00E56C6B"/>
    <w:rsid w:val="00E604E8"/>
    <w:rsid w:val="00E748BA"/>
    <w:rsid w:val="00EA310B"/>
    <w:rsid w:val="00ED2015"/>
    <w:rsid w:val="00ED3021"/>
    <w:rsid w:val="00ED3A94"/>
    <w:rsid w:val="00ED651F"/>
    <w:rsid w:val="00EE20CD"/>
    <w:rsid w:val="00EF23F4"/>
    <w:rsid w:val="00EF5EE5"/>
    <w:rsid w:val="00F02E3D"/>
    <w:rsid w:val="00F04A1C"/>
    <w:rsid w:val="00F11A60"/>
    <w:rsid w:val="00F14095"/>
    <w:rsid w:val="00F17250"/>
    <w:rsid w:val="00F21B2B"/>
    <w:rsid w:val="00F21C9C"/>
    <w:rsid w:val="00F30C6A"/>
    <w:rsid w:val="00F31581"/>
    <w:rsid w:val="00F33A83"/>
    <w:rsid w:val="00F34201"/>
    <w:rsid w:val="00F36EDE"/>
    <w:rsid w:val="00F45775"/>
    <w:rsid w:val="00F562B0"/>
    <w:rsid w:val="00F66820"/>
    <w:rsid w:val="00F721AB"/>
    <w:rsid w:val="00F72AFF"/>
    <w:rsid w:val="00F77E49"/>
    <w:rsid w:val="00F81AD5"/>
    <w:rsid w:val="00F82068"/>
    <w:rsid w:val="00F91DDE"/>
    <w:rsid w:val="00F92274"/>
    <w:rsid w:val="00FA26F3"/>
    <w:rsid w:val="00FA5E26"/>
    <w:rsid w:val="00FB72D4"/>
    <w:rsid w:val="00FD6B36"/>
    <w:rsid w:val="00FF0BD2"/>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94589E"/>
  <w15:chartTrackingRefBased/>
  <w15:docId w15:val="{9F8BE7FB-3142-411F-B382-1425DD6C5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ascii="Arial" w:hAnsi="Arial"/>
      <w:sz w:val="24"/>
      <w:szCs w:val="24"/>
    </w:rPr>
  </w:style>
  <w:style w:type="paragraph" w:styleId="berschrift1">
    <w:name w:val="heading 1"/>
    <w:next w:val="Standard"/>
    <w:link w:val="berschrift1Zchn"/>
    <w:uiPriority w:val="9"/>
    <w:qFormat/>
    <w:rsid w:val="0092026A"/>
    <w:pPr>
      <w:keepNext/>
      <w:keepLines/>
      <w:spacing w:line="259" w:lineRule="auto"/>
      <w:outlineLvl w:val="0"/>
    </w:pPr>
    <w:rPr>
      <w:rFonts w:ascii="Calibri" w:eastAsia="Calibri" w:hAnsi="Calibri" w:cs="Calibri"/>
      <w:b/>
      <w:color w:val="000000"/>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35383D"/>
    <w:pPr>
      <w:tabs>
        <w:tab w:val="center" w:pos="4536"/>
        <w:tab w:val="right" w:pos="9072"/>
      </w:tabs>
    </w:pPr>
  </w:style>
  <w:style w:type="paragraph" w:styleId="Fuzeile">
    <w:name w:val="footer"/>
    <w:basedOn w:val="Standard"/>
    <w:rsid w:val="0035383D"/>
    <w:pPr>
      <w:tabs>
        <w:tab w:val="center" w:pos="4536"/>
        <w:tab w:val="right" w:pos="9072"/>
      </w:tabs>
    </w:pPr>
  </w:style>
  <w:style w:type="table" w:styleId="Tabellenraster">
    <w:name w:val="Table Grid"/>
    <w:basedOn w:val="NormaleTabelle"/>
    <w:rsid w:val="007F6A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rsid w:val="009676EF"/>
    <w:rPr>
      <w:rFonts w:ascii="Segoe UI" w:hAnsi="Segoe UI" w:cs="Segoe UI"/>
      <w:sz w:val="18"/>
      <w:szCs w:val="18"/>
    </w:rPr>
  </w:style>
  <w:style w:type="character" w:customStyle="1" w:styleId="SprechblasentextZchn">
    <w:name w:val="Sprechblasentext Zchn"/>
    <w:basedOn w:val="Absatz-Standardschriftart"/>
    <w:link w:val="Sprechblasentext"/>
    <w:rsid w:val="009676EF"/>
    <w:rPr>
      <w:rFonts w:ascii="Segoe UI" w:hAnsi="Segoe UI" w:cs="Segoe UI"/>
      <w:sz w:val="18"/>
      <w:szCs w:val="18"/>
    </w:rPr>
  </w:style>
  <w:style w:type="character" w:styleId="Hyperlink">
    <w:name w:val="Hyperlink"/>
    <w:basedOn w:val="Absatz-Standardschriftart"/>
    <w:rsid w:val="004472C3"/>
    <w:rPr>
      <w:color w:val="0563C1" w:themeColor="hyperlink"/>
      <w:u w:val="single"/>
    </w:rPr>
  </w:style>
  <w:style w:type="character" w:styleId="NichtaufgelsteErwhnung">
    <w:name w:val="Unresolved Mention"/>
    <w:basedOn w:val="Absatz-Standardschriftart"/>
    <w:uiPriority w:val="99"/>
    <w:semiHidden/>
    <w:unhideWhenUsed/>
    <w:rsid w:val="004472C3"/>
    <w:rPr>
      <w:color w:val="605E5C"/>
      <w:shd w:val="clear" w:color="auto" w:fill="E1DFDD"/>
    </w:rPr>
  </w:style>
  <w:style w:type="character" w:styleId="BesuchterLink">
    <w:name w:val="FollowedHyperlink"/>
    <w:basedOn w:val="Absatz-Standardschriftart"/>
    <w:rsid w:val="004472C3"/>
    <w:rPr>
      <w:color w:val="954F72" w:themeColor="followedHyperlink"/>
      <w:u w:val="single"/>
    </w:rPr>
  </w:style>
  <w:style w:type="paragraph" w:styleId="Funotentext">
    <w:name w:val="footnote text"/>
    <w:basedOn w:val="Standard"/>
    <w:link w:val="FunotentextZchn"/>
    <w:rsid w:val="00AE7F46"/>
    <w:rPr>
      <w:sz w:val="20"/>
      <w:szCs w:val="20"/>
    </w:rPr>
  </w:style>
  <w:style w:type="character" w:customStyle="1" w:styleId="FunotentextZchn">
    <w:name w:val="Fußnotentext Zchn"/>
    <w:basedOn w:val="Absatz-Standardschriftart"/>
    <w:link w:val="Funotentext"/>
    <w:rsid w:val="00AE7F46"/>
    <w:rPr>
      <w:rFonts w:ascii="Arial" w:hAnsi="Arial"/>
    </w:rPr>
  </w:style>
  <w:style w:type="character" w:styleId="Funotenzeichen">
    <w:name w:val="footnote reference"/>
    <w:basedOn w:val="Absatz-Standardschriftart"/>
    <w:rsid w:val="00AE7F46"/>
    <w:rPr>
      <w:vertAlign w:val="superscript"/>
    </w:rPr>
  </w:style>
  <w:style w:type="paragraph" w:styleId="Listenabsatz">
    <w:name w:val="List Paragraph"/>
    <w:basedOn w:val="Standard"/>
    <w:uiPriority w:val="34"/>
    <w:qFormat/>
    <w:rsid w:val="00AF6A8E"/>
    <w:pPr>
      <w:ind w:left="720"/>
      <w:contextualSpacing/>
    </w:pPr>
  </w:style>
  <w:style w:type="paragraph" w:customStyle="1" w:styleId="footnotedescription">
    <w:name w:val="footnote description"/>
    <w:next w:val="Standard"/>
    <w:link w:val="footnotedescriptionChar"/>
    <w:hidden/>
    <w:rsid w:val="00C6253F"/>
    <w:pPr>
      <w:spacing w:line="259" w:lineRule="auto"/>
    </w:pPr>
    <w:rPr>
      <w:rFonts w:ascii="Arial" w:eastAsia="Arial" w:hAnsi="Arial" w:cs="Arial"/>
      <w:color w:val="000000"/>
      <w:sz w:val="14"/>
      <w:szCs w:val="22"/>
    </w:rPr>
  </w:style>
  <w:style w:type="character" w:customStyle="1" w:styleId="footnotedescriptionChar">
    <w:name w:val="footnote description Char"/>
    <w:link w:val="footnotedescription"/>
    <w:rsid w:val="00C6253F"/>
    <w:rPr>
      <w:rFonts w:ascii="Arial" w:eastAsia="Arial" w:hAnsi="Arial" w:cs="Arial"/>
      <w:color w:val="000000"/>
      <w:sz w:val="14"/>
      <w:szCs w:val="22"/>
    </w:rPr>
  </w:style>
  <w:style w:type="character" w:customStyle="1" w:styleId="footnotemark">
    <w:name w:val="footnote mark"/>
    <w:hidden/>
    <w:rsid w:val="00C6253F"/>
    <w:rPr>
      <w:rFonts w:ascii="Times New Roman" w:eastAsia="Times New Roman" w:hAnsi="Times New Roman" w:cs="Times New Roman"/>
      <w:color w:val="000000"/>
      <w:sz w:val="20"/>
      <w:vertAlign w:val="superscript"/>
    </w:rPr>
  </w:style>
  <w:style w:type="character" w:customStyle="1" w:styleId="berschrift1Zchn">
    <w:name w:val="Überschrift 1 Zchn"/>
    <w:basedOn w:val="Absatz-Standardschriftart"/>
    <w:link w:val="berschrift1"/>
    <w:uiPriority w:val="9"/>
    <w:rsid w:val="0092026A"/>
    <w:rPr>
      <w:rFonts w:ascii="Calibri" w:eastAsia="Calibri" w:hAnsi="Calibri" w:cs="Calibri"/>
      <w:b/>
      <w:color w:val="000000"/>
      <w:szCs w:val="22"/>
    </w:rPr>
  </w:style>
  <w:style w:type="table" w:customStyle="1" w:styleId="TableGrid">
    <w:name w:val="TableGrid"/>
    <w:rsid w:val="0092026A"/>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Default">
    <w:name w:val="Default"/>
    <w:rsid w:val="009D7B9F"/>
    <w:pPr>
      <w:autoSpaceDE w:val="0"/>
      <w:autoSpaceDN w:val="0"/>
      <w:adjustRightInd w:val="0"/>
    </w:pPr>
    <w:rPr>
      <w:rFonts w:ascii="Calibri" w:eastAsia="PMingLiU" w:hAnsi="Calibri" w:cs="Calibri"/>
      <w:color w:val="000000"/>
      <w:sz w:val="24"/>
      <w:szCs w:val="24"/>
      <w:lang w:eastAsia="zh-TW"/>
    </w:rPr>
  </w:style>
  <w:style w:type="paragraph" w:styleId="StandardWeb">
    <w:name w:val="Normal (Web)"/>
    <w:basedOn w:val="Standard"/>
    <w:uiPriority w:val="99"/>
    <w:unhideWhenUsed/>
    <w:rsid w:val="00931DF1"/>
    <w:pPr>
      <w:spacing w:before="100" w:beforeAutospacing="1" w:after="100" w:afterAutospacing="1"/>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42743">
      <w:bodyDiv w:val="1"/>
      <w:marLeft w:val="0"/>
      <w:marRight w:val="0"/>
      <w:marTop w:val="0"/>
      <w:marBottom w:val="0"/>
      <w:divBdr>
        <w:top w:val="none" w:sz="0" w:space="0" w:color="auto"/>
        <w:left w:val="none" w:sz="0" w:space="0" w:color="auto"/>
        <w:bottom w:val="none" w:sz="0" w:space="0" w:color="auto"/>
        <w:right w:val="none" w:sz="0" w:space="0" w:color="auto"/>
      </w:divBdr>
    </w:div>
    <w:div w:id="41291318">
      <w:bodyDiv w:val="1"/>
      <w:marLeft w:val="0"/>
      <w:marRight w:val="0"/>
      <w:marTop w:val="0"/>
      <w:marBottom w:val="0"/>
      <w:divBdr>
        <w:top w:val="none" w:sz="0" w:space="0" w:color="auto"/>
        <w:left w:val="none" w:sz="0" w:space="0" w:color="auto"/>
        <w:bottom w:val="none" w:sz="0" w:space="0" w:color="auto"/>
        <w:right w:val="none" w:sz="0" w:space="0" w:color="auto"/>
      </w:divBdr>
    </w:div>
    <w:div w:id="118649083">
      <w:bodyDiv w:val="1"/>
      <w:marLeft w:val="0"/>
      <w:marRight w:val="0"/>
      <w:marTop w:val="0"/>
      <w:marBottom w:val="0"/>
      <w:divBdr>
        <w:top w:val="none" w:sz="0" w:space="0" w:color="auto"/>
        <w:left w:val="none" w:sz="0" w:space="0" w:color="auto"/>
        <w:bottom w:val="none" w:sz="0" w:space="0" w:color="auto"/>
        <w:right w:val="none" w:sz="0" w:space="0" w:color="auto"/>
      </w:divBdr>
    </w:div>
    <w:div w:id="233704588">
      <w:bodyDiv w:val="1"/>
      <w:marLeft w:val="0"/>
      <w:marRight w:val="0"/>
      <w:marTop w:val="0"/>
      <w:marBottom w:val="0"/>
      <w:divBdr>
        <w:top w:val="none" w:sz="0" w:space="0" w:color="auto"/>
        <w:left w:val="none" w:sz="0" w:space="0" w:color="auto"/>
        <w:bottom w:val="none" w:sz="0" w:space="0" w:color="auto"/>
        <w:right w:val="none" w:sz="0" w:space="0" w:color="auto"/>
      </w:divBdr>
    </w:div>
    <w:div w:id="449251675">
      <w:bodyDiv w:val="1"/>
      <w:marLeft w:val="0"/>
      <w:marRight w:val="0"/>
      <w:marTop w:val="0"/>
      <w:marBottom w:val="0"/>
      <w:divBdr>
        <w:top w:val="none" w:sz="0" w:space="0" w:color="auto"/>
        <w:left w:val="none" w:sz="0" w:space="0" w:color="auto"/>
        <w:bottom w:val="none" w:sz="0" w:space="0" w:color="auto"/>
        <w:right w:val="none" w:sz="0" w:space="0" w:color="auto"/>
      </w:divBdr>
    </w:div>
    <w:div w:id="554395030">
      <w:bodyDiv w:val="1"/>
      <w:marLeft w:val="0"/>
      <w:marRight w:val="0"/>
      <w:marTop w:val="0"/>
      <w:marBottom w:val="0"/>
      <w:divBdr>
        <w:top w:val="none" w:sz="0" w:space="0" w:color="auto"/>
        <w:left w:val="none" w:sz="0" w:space="0" w:color="auto"/>
        <w:bottom w:val="none" w:sz="0" w:space="0" w:color="auto"/>
        <w:right w:val="none" w:sz="0" w:space="0" w:color="auto"/>
      </w:divBdr>
    </w:div>
    <w:div w:id="852913472">
      <w:bodyDiv w:val="1"/>
      <w:marLeft w:val="0"/>
      <w:marRight w:val="0"/>
      <w:marTop w:val="0"/>
      <w:marBottom w:val="0"/>
      <w:divBdr>
        <w:top w:val="none" w:sz="0" w:space="0" w:color="auto"/>
        <w:left w:val="none" w:sz="0" w:space="0" w:color="auto"/>
        <w:bottom w:val="none" w:sz="0" w:space="0" w:color="auto"/>
        <w:right w:val="none" w:sz="0" w:space="0" w:color="auto"/>
      </w:divBdr>
    </w:div>
    <w:div w:id="877931300">
      <w:bodyDiv w:val="1"/>
      <w:marLeft w:val="0"/>
      <w:marRight w:val="0"/>
      <w:marTop w:val="0"/>
      <w:marBottom w:val="0"/>
      <w:divBdr>
        <w:top w:val="none" w:sz="0" w:space="0" w:color="auto"/>
        <w:left w:val="none" w:sz="0" w:space="0" w:color="auto"/>
        <w:bottom w:val="none" w:sz="0" w:space="0" w:color="auto"/>
        <w:right w:val="none" w:sz="0" w:space="0" w:color="auto"/>
      </w:divBdr>
    </w:div>
    <w:div w:id="934022629">
      <w:bodyDiv w:val="1"/>
      <w:marLeft w:val="0"/>
      <w:marRight w:val="0"/>
      <w:marTop w:val="0"/>
      <w:marBottom w:val="0"/>
      <w:divBdr>
        <w:top w:val="none" w:sz="0" w:space="0" w:color="auto"/>
        <w:left w:val="none" w:sz="0" w:space="0" w:color="auto"/>
        <w:bottom w:val="none" w:sz="0" w:space="0" w:color="auto"/>
        <w:right w:val="none" w:sz="0" w:space="0" w:color="auto"/>
      </w:divBdr>
    </w:div>
    <w:div w:id="1064182492">
      <w:bodyDiv w:val="1"/>
      <w:marLeft w:val="0"/>
      <w:marRight w:val="0"/>
      <w:marTop w:val="0"/>
      <w:marBottom w:val="0"/>
      <w:divBdr>
        <w:top w:val="none" w:sz="0" w:space="0" w:color="auto"/>
        <w:left w:val="none" w:sz="0" w:space="0" w:color="auto"/>
        <w:bottom w:val="none" w:sz="0" w:space="0" w:color="auto"/>
        <w:right w:val="none" w:sz="0" w:space="0" w:color="auto"/>
      </w:divBdr>
    </w:div>
    <w:div w:id="1256401754">
      <w:bodyDiv w:val="1"/>
      <w:marLeft w:val="0"/>
      <w:marRight w:val="0"/>
      <w:marTop w:val="0"/>
      <w:marBottom w:val="0"/>
      <w:divBdr>
        <w:top w:val="none" w:sz="0" w:space="0" w:color="auto"/>
        <w:left w:val="none" w:sz="0" w:space="0" w:color="auto"/>
        <w:bottom w:val="none" w:sz="0" w:space="0" w:color="auto"/>
        <w:right w:val="none" w:sz="0" w:space="0" w:color="auto"/>
      </w:divBdr>
    </w:div>
    <w:div w:id="1340307696">
      <w:bodyDiv w:val="1"/>
      <w:marLeft w:val="0"/>
      <w:marRight w:val="0"/>
      <w:marTop w:val="0"/>
      <w:marBottom w:val="0"/>
      <w:divBdr>
        <w:top w:val="none" w:sz="0" w:space="0" w:color="auto"/>
        <w:left w:val="none" w:sz="0" w:space="0" w:color="auto"/>
        <w:bottom w:val="none" w:sz="0" w:space="0" w:color="auto"/>
        <w:right w:val="none" w:sz="0" w:space="0" w:color="auto"/>
      </w:divBdr>
    </w:div>
    <w:div w:id="1350335519">
      <w:bodyDiv w:val="1"/>
      <w:marLeft w:val="0"/>
      <w:marRight w:val="0"/>
      <w:marTop w:val="0"/>
      <w:marBottom w:val="0"/>
      <w:divBdr>
        <w:top w:val="none" w:sz="0" w:space="0" w:color="auto"/>
        <w:left w:val="none" w:sz="0" w:space="0" w:color="auto"/>
        <w:bottom w:val="none" w:sz="0" w:space="0" w:color="auto"/>
        <w:right w:val="none" w:sz="0" w:space="0" w:color="auto"/>
      </w:divBdr>
    </w:div>
    <w:div w:id="1600870341">
      <w:bodyDiv w:val="1"/>
      <w:marLeft w:val="0"/>
      <w:marRight w:val="0"/>
      <w:marTop w:val="0"/>
      <w:marBottom w:val="0"/>
      <w:divBdr>
        <w:top w:val="none" w:sz="0" w:space="0" w:color="auto"/>
        <w:left w:val="none" w:sz="0" w:space="0" w:color="auto"/>
        <w:bottom w:val="none" w:sz="0" w:space="0" w:color="auto"/>
        <w:right w:val="none" w:sz="0" w:space="0" w:color="auto"/>
      </w:divBdr>
    </w:div>
    <w:div w:id="1615289803">
      <w:bodyDiv w:val="1"/>
      <w:marLeft w:val="0"/>
      <w:marRight w:val="0"/>
      <w:marTop w:val="0"/>
      <w:marBottom w:val="0"/>
      <w:divBdr>
        <w:top w:val="none" w:sz="0" w:space="0" w:color="auto"/>
        <w:left w:val="none" w:sz="0" w:space="0" w:color="auto"/>
        <w:bottom w:val="none" w:sz="0" w:space="0" w:color="auto"/>
        <w:right w:val="none" w:sz="0" w:space="0" w:color="auto"/>
      </w:divBdr>
    </w:div>
    <w:div w:id="1630667647">
      <w:bodyDiv w:val="1"/>
      <w:marLeft w:val="0"/>
      <w:marRight w:val="0"/>
      <w:marTop w:val="0"/>
      <w:marBottom w:val="0"/>
      <w:divBdr>
        <w:top w:val="none" w:sz="0" w:space="0" w:color="auto"/>
        <w:left w:val="none" w:sz="0" w:space="0" w:color="auto"/>
        <w:bottom w:val="none" w:sz="0" w:space="0" w:color="auto"/>
        <w:right w:val="none" w:sz="0" w:space="0" w:color="auto"/>
      </w:divBdr>
    </w:div>
    <w:div w:id="1636569602">
      <w:bodyDiv w:val="1"/>
      <w:marLeft w:val="0"/>
      <w:marRight w:val="0"/>
      <w:marTop w:val="0"/>
      <w:marBottom w:val="0"/>
      <w:divBdr>
        <w:top w:val="none" w:sz="0" w:space="0" w:color="auto"/>
        <w:left w:val="none" w:sz="0" w:space="0" w:color="auto"/>
        <w:bottom w:val="none" w:sz="0" w:space="0" w:color="auto"/>
        <w:right w:val="none" w:sz="0" w:space="0" w:color="auto"/>
      </w:divBdr>
    </w:div>
    <w:div w:id="1659188909">
      <w:bodyDiv w:val="1"/>
      <w:marLeft w:val="0"/>
      <w:marRight w:val="0"/>
      <w:marTop w:val="0"/>
      <w:marBottom w:val="0"/>
      <w:divBdr>
        <w:top w:val="none" w:sz="0" w:space="0" w:color="auto"/>
        <w:left w:val="none" w:sz="0" w:space="0" w:color="auto"/>
        <w:bottom w:val="none" w:sz="0" w:space="0" w:color="auto"/>
        <w:right w:val="none" w:sz="0" w:space="0" w:color="auto"/>
      </w:divBdr>
    </w:div>
    <w:div w:id="1798133982">
      <w:bodyDiv w:val="1"/>
      <w:marLeft w:val="0"/>
      <w:marRight w:val="0"/>
      <w:marTop w:val="0"/>
      <w:marBottom w:val="0"/>
      <w:divBdr>
        <w:top w:val="none" w:sz="0" w:space="0" w:color="auto"/>
        <w:left w:val="none" w:sz="0" w:space="0" w:color="auto"/>
        <w:bottom w:val="none" w:sz="0" w:space="0" w:color="auto"/>
        <w:right w:val="none" w:sz="0" w:space="0" w:color="auto"/>
      </w:divBdr>
    </w:div>
    <w:div w:id="1920629526">
      <w:bodyDiv w:val="1"/>
      <w:marLeft w:val="0"/>
      <w:marRight w:val="0"/>
      <w:marTop w:val="0"/>
      <w:marBottom w:val="0"/>
      <w:divBdr>
        <w:top w:val="none" w:sz="0" w:space="0" w:color="auto"/>
        <w:left w:val="none" w:sz="0" w:space="0" w:color="auto"/>
        <w:bottom w:val="none" w:sz="0" w:space="0" w:color="auto"/>
        <w:right w:val="none" w:sz="0" w:space="0" w:color="auto"/>
      </w:divBdr>
    </w:div>
    <w:div w:id="1978799460">
      <w:bodyDiv w:val="1"/>
      <w:marLeft w:val="0"/>
      <w:marRight w:val="0"/>
      <w:marTop w:val="0"/>
      <w:marBottom w:val="0"/>
      <w:divBdr>
        <w:top w:val="none" w:sz="0" w:space="0" w:color="auto"/>
        <w:left w:val="none" w:sz="0" w:space="0" w:color="auto"/>
        <w:bottom w:val="none" w:sz="0" w:space="0" w:color="auto"/>
        <w:right w:val="none" w:sz="0" w:space="0" w:color="auto"/>
      </w:divBdr>
    </w:div>
    <w:div w:id="2016614297">
      <w:bodyDiv w:val="1"/>
      <w:marLeft w:val="0"/>
      <w:marRight w:val="0"/>
      <w:marTop w:val="0"/>
      <w:marBottom w:val="0"/>
      <w:divBdr>
        <w:top w:val="none" w:sz="0" w:space="0" w:color="auto"/>
        <w:left w:val="none" w:sz="0" w:space="0" w:color="auto"/>
        <w:bottom w:val="none" w:sz="0" w:space="0" w:color="auto"/>
        <w:right w:val="none" w:sz="0" w:space="0" w:color="auto"/>
      </w:divBdr>
    </w:div>
    <w:div w:id="2091274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chucu-bbs.nline.nibis.de/nibis.php?menid=352" TargetMode="External"/><Relationship Id="rId5" Type="http://schemas.openxmlformats.org/officeDocument/2006/relationships/webSettings" Target="webSettings.xml"/><Relationship Id="rId10" Type="http://schemas.openxmlformats.org/officeDocument/2006/relationships/hyperlink" Target="https://bbs2nom.moodle-nds.de/course/view.php?id=1227"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schucu-bbs.nline.nibis.de/nibis.php?menid=3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343880-33BD-497A-8DDF-F8B538EFF1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406</Words>
  <Characters>2562</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Kompetenzen</vt:lpstr>
    </vt:vector>
  </TitlesOfParts>
  <Company>BBS II</Company>
  <LinksUpToDate>false</LinksUpToDate>
  <CharactersWithSpaces>2963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Kompetenzen</dc:title>
  <dc:subject/>
  <dc:creator>BBS II</dc:creator>
  <cp:keywords/>
  <cp:lastModifiedBy>Lars Stapel</cp:lastModifiedBy>
  <cp:revision>4</cp:revision>
  <cp:lastPrinted>2022-05-16T11:16:00Z</cp:lastPrinted>
  <dcterms:created xsi:type="dcterms:W3CDTF">2025-05-28T10:10:00Z</dcterms:created>
  <dcterms:modified xsi:type="dcterms:W3CDTF">2025-05-28T12:24:00Z</dcterms:modified>
</cp:coreProperties>
</file>