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394"/>
        <w:gridCol w:w="851"/>
        <w:gridCol w:w="142"/>
        <w:gridCol w:w="1984"/>
        <w:gridCol w:w="284"/>
        <w:gridCol w:w="1417"/>
        <w:gridCol w:w="2232"/>
      </w:tblGrid>
      <w:tr w:rsidR="00CD5362" w:rsidTr="00280D6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2CC" w:themeFill="accent4" w:themeFillTint="33"/>
          </w:tcPr>
          <w:p w:rsidR="004A2627" w:rsidRPr="00AB0EAC" w:rsidRDefault="00CD5362" w:rsidP="002D3979">
            <w:pPr>
              <w:spacing w:before="60" w:after="60"/>
              <w:rPr>
                <w:rFonts w:ascii="Tahoma" w:hAnsi="Tahoma" w:cs="Tahoma"/>
                <w:b/>
              </w:rPr>
            </w:pPr>
            <w:r w:rsidRPr="00AB0EAC">
              <w:rPr>
                <w:rFonts w:ascii="Tahoma" w:hAnsi="Tahoma" w:cs="Tahoma"/>
                <w:b/>
              </w:rPr>
              <w:t>Berufs</w:t>
            </w:r>
            <w:r w:rsidR="00FA16D3">
              <w:rPr>
                <w:rFonts w:ascii="Tahoma" w:hAnsi="Tahoma" w:cs="Tahoma"/>
                <w:b/>
              </w:rPr>
              <w:t>bezogener</w:t>
            </w:r>
            <w:r w:rsidRPr="00AB0EAC">
              <w:rPr>
                <w:rFonts w:ascii="Tahoma" w:hAnsi="Tahoma" w:cs="Tahoma"/>
                <w:b/>
              </w:rPr>
              <w:t xml:space="preserve"> </w:t>
            </w:r>
          </w:p>
          <w:p w:rsidR="00CD5362" w:rsidRPr="00AB0EAC" w:rsidRDefault="00CD5362" w:rsidP="002D3979">
            <w:pPr>
              <w:spacing w:before="60" w:after="60"/>
              <w:rPr>
                <w:rFonts w:ascii="Tahoma" w:hAnsi="Tahoma" w:cs="Tahoma"/>
                <w:b/>
              </w:rPr>
            </w:pPr>
            <w:r w:rsidRPr="00AB0EAC">
              <w:rPr>
                <w:rFonts w:ascii="Tahoma" w:hAnsi="Tahoma" w:cs="Tahoma"/>
                <w:b/>
              </w:rPr>
              <w:t>Lernbereich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5362" w:rsidRPr="00AB0EAC" w:rsidRDefault="00CD5362" w:rsidP="002D3979">
            <w:pPr>
              <w:spacing w:before="60" w:after="60"/>
              <w:rPr>
                <w:rFonts w:ascii="Tahoma" w:hAnsi="Tahoma" w:cs="Tahoma"/>
                <w:b/>
                <w:i/>
              </w:rPr>
            </w:pPr>
            <w:r w:rsidRPr="00AB0EAC">
              <w:rPr>
                <w:rFonts w:ascii="Tahoma" w:hAnsi="Tahoma" w:cs="Tahoma"/>
                <w:b/>
              </w:rPr>
              <w:t xml:space="preserve">Bildungsgang: </w:t>
            </w:r>
            <w:r w:rsidR="00FA16D3">
              <w:rPr>
                <w:rFonts w:ascii="Tahoma" w:hAnsi="Tahoma" w:cs="Tahoma"/>
                <w:b/>
              </w:rPr>
              <w:t>BS</w:t>
            </w:r>
            <w:r w:rsidR="007A12A0">
              <w:rPr>
                <w:rFonts w:ascii="Tahoma" w:hAnsi="Tahoma" w:cs="Tahoma"/>
                <w:b/>
              </w:rPr>
              <w:t>BMA2</w:t>
            </w:r>
            <w:r w:rsidR="00FA16D3">
              <w:rPr>
                <w:rFonts w:ascii="Tahoma" w:hAnsi="Tahoma" w:cs="Tahoma"/>
                <w:b/>
              </w:rPr>
              <w:t>K</w:t>
            </w:r>
          </w:p>
          <w:p w:rsidR="00CD5362" w:rsidRPr="00AB0EAC" w:rsidRDefault="007A12A0" w:rsidP="002D3979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Berufsschule 2</w:t>
            </w:r>
            <w:r w:rsidR="009D7B9F">
              <w:rPr>
                <w:rFonts w:ascii="Tahoma" w:hAnsi="Tahoma" w:cs="Tahoma"/>
                <w:b/>
              </w:rPr>
              <w:t>. Jahr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D5362" w:rsidRPr="009830B7" w:rsidRDefault="00CD5362" w:rsidP="002D3979">
            <w:pPr>
              <w:spacing w:before="60" w:after="60"/>
              <w:rPr>
                <w:rFonts w:ascii="Tahoma" w:hAnsi="Tahoma" w:cs="Tahoma"/>
                <w:b/>
              </w:rPr>
            </w:pPr>
            <w:r w:rsidRPr="009830B7">
              <w:rPr>
                <w:rFonts w:ascii="Tahoma" w:hAnsi="Tahoma" w:cs="Tahoma"/>
                <w:b/>
              </w:rPr>
              <w:t>Klasse:</w:t>
            </w:r>
          </w:p>
          <w:p w:rsidR="00CD5362" w:rsidRPr="008B5AAF" w:rsidRDefault="002E6476" w:rsidP="002D3979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8B5AAF">
              <w:rPr>
                <w:rFonts w:ascii="Tahoma" w:hAnsi="Tahoma" w:cs="Tahoma"/>
                <w:sz w:val="22"/>
                <w:szCs w:val="22"/>
              </w:rPr>
              <w:t>B</w:t>
            </w:r>
            <w:r w:rsidR="007A12A0">
              <w:rPr>
                <w:rFonts w:ascii="Tahoma" w:hAnsi="Tahoma" w:cs="Tahoma"/>
                <w:sz w:val="22"/>
                <w:szCs w:val="22"/>
              </w:rPr>
              <w:t>MA</w:t>
            </w:r>
            <w:r w:rsidR="00FA16D3">
              <w:rPr>
                <w:rFonts w:ascii="Tahoma" w:hAnsi="Tahoma" w:cs="Tahoma"/>
                <w:sz w:val="22"/>
                <w:szCs w:val="22"/>
              </w:rPr>
              <w:t>.._A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D5362" w:rsidRDefault="00CD5362" w:rsidP="0040739D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6F857A7E" wp14:editId="6EB92104">
                  <wp:extent cx="1101610" cy="312420"/>
                  <wp:effectExtent l="0" t="0" r="381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25" cy="3198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362" w:rsidTr="0040739D">
        <w:tc>
          <w:tcPr>
            <w:tcW w:w="2972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:rsidR="009D7B9F" w:rsidRPr="00AB0EAC" w:rsidRDefault="00CD5362" w:rsidP="002D3979">
            <w:pPr>
              <w:spacing w:before="180" w:after="120" w:line="360" w:lineRule="auto"/>
              <w:rPr>
                <w:rFonts w:ascii="Tahoma" w:hAnsi="Tahoma" w:cs="Tahoma"/>
              </w:rPr>
            </w:pPr>
            <w:r w:rsidRPr="00AB0EAC">
              <w:rPr>
                <w:rFonts w:ascii="Tahoma" w:hAnsi="Tahoma" w:cs="Tahoma"/>
                <w:b/>
              </w:rPr>
              <w:t>Lernfeld</w:t>
            </w:r>
            <w:r w:rsidR="00F721AB" w:rsidRPr="00AB0EAC">
              <w:rPr>
                <w:rFonts w:ascii="Tahoma" w:hAnsi="Tahoma" w:cs="Tahoma"/>
                <w:b/>
              </w:rPr>
              <w:t>:</w:t>
            </w:r>
            <w:r w:rsidRPr="00AB0EAC">
              <w:rPr>
                <w:rFonts w:ascii="Tahoma" w:hAnsi="Tahoma" w:cs="Tahoma"/>
                <w:b/>
              </w:rPr>
              <w:t xml:space="preserve"> </w:t>
            </w:r>
            <w:r w:rsidRPr="00AB0EAC">
              <w:rPr>
                <w:rFonts w:ascii="Tahoma" w:hAnsi="Tahoma" w:cs="Tahoma"/>
              </w:rPr>
              <w:t>[</w:t>
            </w:r>
            <w:r w:rsidR="00D66665">
              <w:rPr>
                <w:rFonts w:ascii="Tahoma" w:hAnsi="Tahoma" w:cs="Tahoma"/>
              </w:rPr>
              <w:t>60</w:t>
            </w:r>
            <w:r w:rsidR="002E6476">
              <w:rPr>
                <w:rFonts w:ascii="Tahoma" w:hAnsi="Tahoma" w:cs="Tahoma"/>
              </w:rPr>
              <w:t xml:space="preserve"> </w:t>
            </w:r>
            <w:r w:rsidRPr="00AB0EAC">
              <w:rPr>
                <w:rFonts w:ascii="Tahoma" w:hAnsi="Tahoma" w:cs="Tahoma"/>
              </w:rPr>
              <w:t>h]</w:t>
            </w:r>
            <w:r w:rsidR="009D7B9F">
              <w:rPr>
                <w:rFonts w:ascii="Tahoma" w:hAnsi="Tahoma" w:cs="Tahoma"/>
              </w:rPr>
              <w:br/>
            </w:r>
          </w:p>
        </w:tc>
        <w:tc>
          <w:tcPr>
            <w:tcW w:w="524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9D7B9F" w:rsidRPr="003B1E88" w:rsidRDefault="003B1E88" w:rsidP="003B1E88">
            <w:pPr>
              <w:spacing w:before="180" w:after="120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“</w:t>
            </w:r>
            <w:r w:rsidR="00D45F0C">
              <w:rPr>
                <w:rFonts w:ascii="Tahoma" w:hAnsi="Tahoma" w:cs="Tahoma"/>
                <w:sz w:val="32"/>
                <w:szCs w:val="32"/>
              </w:rPr>
              <w:t>Zwei</w:t>
            </w:r>
            <w:r w:rsidRPr="003B1E88">
              <w:rPr>
                <w:rFonts w:ascii="Tahoma" w:hAnsi="Tahoma" w:cs="Tahoma"/>
                <w:sz w:val="32"/>
                <w:szCs w:val="32"/>
              </w:rPr>
              <w:t>schalige Wände mauern</w:t>
            </w:r>
            <w:r w:rsidR="009D7B9F" w:rsidRPr="003B1E88">
              <w:rPr>
                <w:rFonts w:ascii="Tahoma" w:hAnsi="Tahoma" w:cs="Tahoma"/>
                <w:sz w:val="32"/>
                <w:szCs w:val="32"/>
              </w:rPr>
              <w:t>“</w:t>
            </w:r>
            <w:r w:rsidR="00952873">
              <w:rPr>
                <w:rFonts w:ascii="Tahoma" w:hAnsi="Tahoma" w:cs="Tahoma"/>
                <w:sz w:val="32"/>
                <w:szCs w:val="32"/>
              </w:rPr>
              <w:br/>
              <w:t>LF 8</w:t>
            </w:r>
          </w:p>
        </w:tc>
        <w:tc>
          <w:tcPr>
            <w:tcW w:w="6059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009A6" w:rsidRPr="00F14095" w:rsidRDefault="00B009A6" w:rsidP="00F721AB">
            <w:pPr>
              <w:spacing w:before="20" w:after="20"/>
              <w:rPr>
                <w:rFonts w:ascii="Tahoma" w:hAnsi="Tahoma" w:cs="Tahoma"/>
                <w:noProof/>
                <w:sz w:val="20"/>
                <w:szCs w:val="2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709"/>
              <w:gridCol w:w="2124"/>
            </w:tblGrid>
            <w:tr w:rsidR="00076570" w:rsidTr="006C556B">
              <w:tc>
                <w:tcPr>
                  <w:tcW w:w="3709" w:type="dxa"/>
                </w:tcPr>
                <w:p w:rsidR="00076570" w:rsidRPr="008F2175" w:rsidRDefault="00280D69" w:rsidP="00F721AB">
                  <w:pPr>
                    <w:spacing w:before="20" w:after="20" w:line="360" w:lineRule="auto"/>
                    <w:rPr>
                      <w:rFonts w:ascii="Tahoma" w:hAnsi="Tahoma" w:cs="Tahoma"/>
                      <w:noProof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Lernfeld</w:t>
                  </w:r>
                  <w:r w:rsidR="00F721AB" w:rsidRPr="008F2175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 xml:space="preserve"> besteht aus </w:t>
                  </w:r>
                  <w:r w:rsidR="00952873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3</w:t>
                  </w:r>
                  <w:r w:rsidR="00F721AB" w:rsidRPr="008F2175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 xml:space="preserve"> Lernsituationen</w:t>
                  </w:r>
                </w:p>
              </w:tc>
              <w:tc>
                <w:tcPr>
                  <w:tcW w:w="2124" w:type="dxa"/>
                </w:tcPr>
                <w:p w:rsidR="00076570" w:rsidRDefault="00F721AB" w:rsidP="00F721AB">
                  <w:pPr>
                    <w:spacing w:before="20" w:after="20" w:line="360" w:lineRule="auto"/>
                    <w:rPr>
                      <w:rFonts w:ascii="Tahoma" w:hAnsi="Tahoma" w:cs="Tahoma"/>
                      <w:noProof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 xml:space="preserve">Abteilung: </w:t>
                  </w:r>
                  <w:r w:rsidR="006247B8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2</w:t>
                  </w:r>
                </w:p>
              </w:tc>
            </w:tr>
            <w:tr w:rsidR="00076570" w:rsidTr="006C556B">
              <w:tc>
                <w:tcPr>
                  <w:tcW w:w="3709" w:type="dxa"/>
                </w:tcPr>
                <w:p w:rsidR="00076570" w:rsidRDefault="00076570" w:rsidP="00F721AB">
                  <w:pPr>
                    <w:spacing w:before="20" w:after="20" w:line="360" w:lineRule="auto"/>
                    <w:rPr>
                      <w:rFonts w:ascii="Tahoma" w:hAnsi="Tahoma" w:cs="Tahoma"/>
                      <w:noProof/>
                      <w:sz w:val="20"/>
                      <w:szCs w:val="20"/>
                    </w:rPr>
                  </w:pPr>
                  <w:r w:rsidRPr="00F14095">
                    <w:rPr>
                      <w:rFonts w:ascii="Tahoma" w:hAnsi="Tahoma" w:cs="Tahoma"/>
                      <w:sz w:val="20"/>
                      <w:szCs w:val="20"/>
                    </w:rPr>
                    <w:t xml:space="preserve">Ansprechpartner: </w:t>
                  </w:r>
                  <w:r w:rsidR="007A12A0">
                    <w:rPr>
                      <w:rFonts w:ascii="Tahoma" w:hAnsi="Tahoma" w:cs="Tahoma"/>
                      <w:sz w:val="20"/>
                      <w:szCs w:val="20"/>
                    </w:rPr>
                    <w:br/>
                  </w:r>
                  <w:r w:rsidR="006247B8">
                    <w:rPr>
                      <w:rFonts w:ascii="Tahoma" w:hAnsi="Tahoma" w:cs="Tahoma"/>
                      <w:sz w:val="20"/>
                      <w:szCs w:val="20"/>
                    </w:rPr>
                    <w:t>Homrighausen</w:t>
                  </w:r>
                  <w:r w:rsidR="00C86781">
                    <w:rPr>
                      <w:rFonts w:ascii="Tahoma" w:hAnsi="Tahoma" w:cs="Tahoma"/>
                      <w:sz w:val="20"/>
                      <w:szCs w:val="20"/>
                    </w:rPr>
                    <w:t>/</w:t>
                  </w:r>
                  <w:r w:rsidR="007A12A0">
                    <w:rPr>
                      <w:rFonts w:ascii="Tahoma" w:hAnsi="Tahoma" w:cs="Tahoma"/>
                      <w:sz w:val="20"/>
                      <w:szCs w:val="20"/>
                    </w:rPr>
                    <w:t xml:space="preserve"> Reinert</w:t>
                  </w:r>
                </w:p>
              </w:tc>
              <w:tc>
                <w:tcPr>
                  <w:tcW w:w="2124" w:type="dxa"/>
                </w:tcPr>
                <w:p w:rsidR="00076570" w:rsidRDefault="00076570" w:rsidP="00F721AB">
                  <w:pPr>
                    <w:spacing w:before="20" w:after="20" w:line="360" w:lineRule="auto"/>
                    <w:rPr>
                      <w:rFonts w:ascii="Tahoma" w:hAnsi="Tahoma" w:cs="Tahoma"/>
                      <w:noProof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 xml:space="preserve">geändert: </w:t>
                  </w:r>
                  <w:r w:rsidR="006247B8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06</w:t>
                  </w: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/202</w:t>
                  </w:r>
                  <w:r w:rsidR="00C86781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CD5362" w:rsidRPr="00F14095" w:rsidRDefault="00CD5362" w:rsidP="00F721AB">
            <w:pPr>
              <w:spacing w:before="20" w:after="2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4A2627" w:rsidTr="0040739D"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D3979" w:rsidRDefault="002D3979" w:rsidP="002D3979">
            <w:pPr>
              <w:spacing w:before="60" w:after="60"/>
              <w:rPr>
                <w:rFonts w:ascii="Tahoma" w:hAnsi="Tahoma" w:cs="Tahoma"/>
                <w:b/>
              </w:rPr>
            </w:pPr>
          </w:p>
          <w:p w:rsidR="004472C3" w:rsidRDefault="004A2627" w:rsidP="002D3979">
            <w:pPr>
              <w:spacing w:before="60" w:after="60"/>
              <w:rPr>
                <w:rFonts w:ascii="Tahoma" w:hAnsi="Tahoma" w:cs="Tahoma"/>
                <w:b/>
              </w:rPr>
            </w:pPr>
            <w:r w:rsidRPr="00F14095">
              <w:rPr>
                <w:rFonts w:ascii="Tahoma" w:hAnsi="Tahoma" w:cs="Tahoma"/>
                <w:b/>
              </w:rPr>
              <w:t xml:space="preserve">Curriculare Vorgaben: </w:t>
            </w:r>
          </w:p>
          <w:p w:rsidR="006E13E8" w:rsidRDefault="006E13E8" w:rsidP="007520C7">
            <w:pPr>
              <w:jc w:val="center"/>
              <w:rPr>
                <w:b/>
                <w:sz w:val="20"/>
                <w:szCs w:val="20"/>
              </w:rPr>
            </w:pPr>
          </w:p>
          <w:p w:rsidR="007520C7" w:rsidRPr="00D762C6" w:rsidRDefault="006157ED" w:rsidP="007520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RLP-Bau-Hochbau</w:t>
            </w:r>
          </w:p>
          <w:p w:rsidR="009830B7" w:rsidRPr="004472C3" w:rsidRDefault="009830B7" w:rsidP="002D3979">
            <w:pPr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1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Die Schülerinnen und Schüler verfügen über die Kompetenz, zweischaliges Mauerwerk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auftragsgemäß herzustellen.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 xml:space="preserve">Die Schülerinnen und Schüler </w:t>
            </w:r>
            <w:r w:rsidRPr="0057272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analysieren </w:t>
            </w: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den Kundenauftrag und die bauliche Situation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hinsichtlich der geforderten Eigenschaften und Anforderungen an zweischaliges Mauerwerk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und beschreiben diese.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 xml:space="preserve">Die Schülerinnen und Schüler </w:t>
            </w:r>
            <w:r w:rsidRPr="0057272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informieren </w:t>
            </w: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sich über die konstruktive Ausführung zweischaligen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Mauerwerks, über Funktionen und Anforderungen der einzelnen Mauerwerksschichten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und deren Wirkungsweise (</w:t>
            </w:r>
            <w:r w:rsidRPr="00572722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Innenschale, Luftschichtanker, Dämm- und Luftschicht, Außenschale)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auch mit Hilfe digitaler Medien.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 xml:space="preserve">Die Schülerinnen und Schüler </w:t>
            </w:r>
            <w:r w:rsidRPr="0057272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planen </w:t>
            </w: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die Herstellung der zweischaligen gemauerten Wand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unter Beachtung gültiger Regeln, gestalterischer Anforderungen (</w:t>
            </w:r>
            <w:r w:rsidRPr="00572722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Zierverbände, Fugenausbildung</w:t>
            </w: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),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der Maßordnung im Hochbau sowie der wirtschaftlichen Verwendung klein,- mittelund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großformatiger Mauersteine. Sie zeichnen den Baukörper (</w:t>
            </w:r>
            <w:r w:rsidRPr="00572722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Skizzen, Ausführungszeichnungen</w:t>
            </w: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auch mit Hilfe digitaler Medien und planen den Arbeitsablauf. Mit Hilfe von Tabellen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ermitteln sie den Baustoffbedarf für die geplante zweischalige Wandkonstruktion. Im Planungskonzept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berücksichtigen sie bauphysikalische Aspekte (</w:t>
            </w:r>
            <w:r w:rsidRPr="00572722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Feuchtigkeit, Schall- und Wärmedämmung</w:t>
            </w: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und konstruktive Besonderheiten (</w:t>
            </w:r>
            <w:r w:rsidRPr="00572722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Öffnungen, Abfangungen, Dehnungsfugen,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Belüftungs- und Entwässerungsöffnungen</w:t>
            </w: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).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Die Schülerinnen und Schüler messen die zweischalige Wand ein, berücksichtigen notwendige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 xml:space="preserve">Feuchtigkeitssperren und </w:t>
            </w:r>
            <w:r w:rsidRPr="0057272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erstellen </w:t>
            </w: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sie unter Beachtung der Konstruktionsregeln. Sie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erstellen ein für den Baukörper erforderliches Arbeitsgerüst unter Berücksichtigung der Regeln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des Arbeitsschutzes. Sie achten auf Sicherheit am Arbeitsplatz für sich und andere, die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Einhaltung der geplanten Unfallverhütungsmaßnahmen sowie den Umgang mit Gefahrstoffen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572722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Gesundheitsschutz, Umwelteinflüsse, Entsorgung</w:t>
            </w: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).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 xml:space="preserve">Die Schülerinnen und Schüler </w:t>
            </w:r>
            <w:r w:rsidRPr="0057272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prüfen </w:t>
            </w: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die Waagerechte, das Lot und die Herstellungsmaße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des Baukörpers und vergleichen die Istwerte der Ausführung mit den Sollwerten in der Ausführungszeichnung.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Die Schülerinnen und Schüler erarbeiten Kriterien zur Beurteilung der Arbeitsergebnisse. Mit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 xml:space="preserve">Hilfe des Kriterienkataloges </w:t>
            </w:r>
            <w:r w:rsidRPr="0057272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reflektieren </w:t>
            </w: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sie den Herstellungsprozess und begründen ihn.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Sie erstellen und präsentieren die Dokumentation ihrer Vorgehensweise und diskutieren unter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wirtschaftlichen, umweltverträglichen und sozialen Aspekten der Nachhaltigkeit alternative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Lösungsmöglichkeiten, insbesondere Dämmstoffe aus nachwachsenden Rohstoffen. Bei</w:t>
            </w:r>
          </w:p>
          <w:p w:rsidR="00572722" w:rsidRPr="00572722" w:rsidRDefault="00572722" w:rsidP="0057272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ihrer Argumentation berücksichtigen sie auch den Rückbau und das Recycling des zweischaligen</w:t>
            </w:r>
          </w:p>
          <w:p w:rsidR="007520C7" w:rsidRPr="00572722" w:rsidRDefault="00572722" w:rsidP="00572722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572722">
              <w:rPr>
                <w:rFonts w:asciiTheme="majorHAnsi" w:hAnsiTheme="majorHAnsi" w:cstheme="majorHAnsi"/>
                <w:sz w:val="18"/>
                <w:szCs w:val="18"/>
              </w:rPr>
              <w:t>Mauerwerks.</w:t>
            </w:r>
          </w:p>
        </w:tc>
      </w:tr>
      <w:tr w:rsidR="00076570" w:rsidTr="0040739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6570" w:rsidRPr="00AB0EAC" w:rsidRDefault="00076570" w:rsidP="00076570">
            <w:pPr>
              <w:spacing w:before="120" w:after="120"/>
              <w:rPr>
                <w:sz w:val="28"/>
                <w:szCs w:val="28"/>
              </w:rPr>
            </w:pPr>
            <w:r w:rsidRPr="00AB0EAC">
              <w:rPr>
                <w:b/>
                <w:sz w:val="28"/>
                <w:szCs w:val="28"/>
              </w:rPr>
              <w:t xml:space="preserve">Titel der Lernsituation:  </w:t>
            </w:r>
          </w:p>
          <w:p w:rsidR="00076570" w:rsidRPr="00076570" w:rsidRDefault="0047098E" w:rsidP="00076570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i/>
              </w:rPr>
              <w:t>„Grundlagen der Bauphysik</w:t>
            </w:r>
            <w:bookmarkStart w:id="0" w:name="_GoBack"/>
            <w:bookmarkEnd w:id="0"/>
            <w:r w:rsidR="00FA16D3">
              <w:rPr>
                <w:b/>
                <w:i/>
              </w:rPr>
              <w:t>“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5"/>
              <w:gridCol w:w="2846"/>
            </w:tblGrid>
            <w:tr w:rsidR="005C1200" w:rsidTr="0040739D">
              <w:tc>
                <w:tcPr>
                  <w:tcW w:w="2845" w:type="dxa"/>
                  <w:shd w:val="clear" w:color="auto" w:fill="F2F2F2" w:themeFill="background1" w:themeFillShade="F2"/>
                </w:tcPr>
                <w:p w:rsidR="005C1200" w:rsidRDefault="005C1200" w:rsidP="009D7B9F">
                  <w:pPr>
                    <w:spacing w:before="120" w:after="120"/>
                    <w:jc w:val="center"/>
                  </w:pPr>
                  <w:r>
                    <w:rPr>
                      <w:b/>
                      <w:sz w:val="20"/>
                    </w:rPr>
                    <w:t>Geplanter Zeitrichtwert:</w:t>
                  </w:r>
                </w:p>
                <w:p w:rsidR="005C1200" w:rsidRPr="002575F3" w:rsidRDefault="00791410" w:rsidP="009D7B9F">
                  <w:pPr>
                    <w:spacing w:before="120" w:after="120"/>
                    <w:jc w:val="center"/>
                    <w:rPr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10</w:t>
                  </w:r>
                  <w:r w:rsidR="005C1200" w:rsidRPr="002575F3">
                    <w:rPr>
                      <w:i/>
                      <w:sz w:val="20"/>
                    </w:rPr>
                    <w:t xml:space="preserve"> </w:t>
                  </w:r>
                  <w:r w:rsidR="00F33A83">
                    <w:rPr>
                      <w:i/>
                      <w:sz w:val="20"/>
                    </w:rPr>
                    <w:t>Unterrichts</w:t>
                  </w:r>
                  <w:r w:rsidR="005C1200" w:rsidRPr="002575F3">
                    <w:rPr>
                      <w:i/>
                      <w:sz w:val="20"/>
                    </w:rPr>
                    <w:t>stunden</w:t>
                  </w:r>
                  <w:r w:rsidR="004C616A" w:rsidRPr="002575F3">
                    <w:rPr>
                      <w:i/>
                      <w:sz w:val="20"/>
                    </w:rPr>
                    <w:t xml:space="preserve"> </w:t>
                  </w:r>
                </w:p>
              </w:tc>
              <w:tc>
                <w:tcPr>
                  <w:tcW w:w="2846" w:type="dxa"/>
                </w:tcPr>
                <w:p w:rsidR="005C1200" w:rsidRPr="008749FF" w:rsidRDefault="005C1200" w:rsidP="008749FF">
                  <w:pPr>
                    <w:spacing w:beforeLines="60" w:before="144" w:after="60"/>
                    <w:rPr>
                      <w:i/>
                      <w:color w:val="0563C1" w:themeColor="hyperlink"/>
                      <w:sz w:val="20"/>
                      <w:u w:val="single"/>
                    </w:rPr>
                  </w:pPr>
                </w:p>
              </w:tc>
            </w:tr>
          </w:tbl>
          <w:p w:rsidR="00076570" w:rsidRPr="009830B7" w:rsidRDefault="00076570" w:rsidP="009D7B9F">
            <w:pPr>
              <w:spacing w:before="120" w:after="120"/>
              <w:jc w:val="center"/>
              <w:rPr>
                <w:i/>
              </w:rPr>
            </w:pPr>
          </w:p>
        </w:tc>
      </w:tr>
      <w:tr w:rsidR="002D3979" w:rsidTr="001E3BA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single" w:sz="4" w:space="0" w:color="auto"/>
            </w:tcBorders>
          </w:tcPr>
          <w:p w:rsidR="0047098E" w:rsidRDefault="002D3979" w:rsidP="0047098E">
            <w:pPr>
              <w:spacing w:beforeLines="60" w:before="144" w:afterLines="60" w:after="144"/>
              <w:ind w:left="1"/>
              <w:rPr>
                <w:rFonts w:ascii="Calibri" w:hAnsi="Calibri" w:cs="Calibri"/>
              </w:rPr>
            </w:pPr>
            <w:r w:rsidRPr="00E14866">
              <w:rPr>
                <w:rFonts w:ascii="Calibri" w:hAnsi="Calibri" w:cs="Calibri"/>
                <w:b/>
              </w:rPr>
              <w:t>Handlungssituation</w:t>
            </w:r>
            <w:r w:rsidRPr="00E14866">
              <w:rPr>
                <w:rFonts w:ascii="Calibri" w:hAnsi="Calibri" w:cs="Calibri"/>
              </w:rPr>
              <w:t xml:space="preserve">:  </w:t>
            </w:r>
            <w:r w:rsidR="00791410">
              <w:rPr>
                <w:rFonts w:ascii="Calibri" w:hAnsi="Calibri" w:cs="Calibri"/>
              </w:rPr>
              <w:br/>
              <w:t>Herr Krebs möchte in Northeim eine Doppelgar</w:t>
            </w:r>
            <w:r w:rsidR="006157ED">
              <w:rPr>
                <w:rFonts w:ascii="Calibri" w:hAnsi="Calibri" w:cs="Calibri"/>
              </w:rPr>
              <w:t>age errichten lassen. Sie sollen</w:t>
            </w:r>
            <w:r w:rsidR="00572722">
              <w:rPr>
                <w:rFonts w:ascii="Calibri" w:hAnsi="Calibri" w:cs="Calibri"/>
              </w:rPr>
              <w:t xml:space="preserve"> die vorhandene einschalige Wa</w:t>
            </w:r>
            <w:r w:rsidR="00952873">
              <w:rPr>
                <w:rFonts w:ascii="Calibri" w:hAnsi="Calibri" w:cs="Calibri"/>
              </w:rPr>
              <w:t>nd durch ein</w:t>
            </w:r>
            <w:r w:rsidR="00572722">
              <w:rPr>
                <w:rFonts w:ascii="Calibri" w:hAnsi="Calibri" w:cs="Calibri"/>
              </w:rPr>
              <w:t xml:space="preserve"> Verblendmauerwerk </w:t>
            </w:r>
            <w:r w:rsidR="00952873">
              <w:rPr>
                <w:rFonts w:ascii="Calibri" w:hAnsi="Calibri" w:cs="Calibri"/>
              </w:rPr>
              <w:t>in eine zweischalige Wand umwandeln</w:t>
            </w:r>
            <w:r w:rsidR="00572722">
              <w:rPr>
                <w:rFonts w:ascii="Calibri" w:hAnsi="Calibri" w:cs="Calibri"/>
              </w:rPr>
              <w:t>.</w:t>
            </w:r>
            <w:r w:rsidR="00791410">
              <w:rPr>
                <w:rFonts w:ascii="Calibri" w:hAnsi="Calibri" w:cs="Calibri"/>
              </w:rPr>
              <w:t xml:space="preserve"> </w:t>
            </w:r>
            <w:r w:rsidR="0047098E">
              <w:rPr>
                <w:rFonts w:ascii="Calibri" w:hAnsi="Calibri" w:cs="Calibri"/>
              </w:rPr>
              <w:t xml:space="preserve">Sie sollen die Ausführung dazu planen, die Materialien berechnen, entsprechende Baupläne erstellen, Materialien vergleichen, </w:t>
            </w:r>
            <w:r w:rsidR="0047098E">
              <w:rPr>
                <w:rFonts w:ascii="Calibri" w:hAnsi="Calibri" w:cs="Calibri"/>
              </w:rPr>
              <w:t>passende Mauersteinformate (Klein</w:t>
            </w:r>
            <w:r w:rsidR="0047098E">
              <w:rPr>
                <w:rFonts w:ascii="Calibri" w:hAnsi="Calibri" w:cs="Calibri"/>
              </w:rPr>
              <w:t>formate) auswählen, geeignete Verbände entwickeln und die Ergebnisse vorstellen und vergleichen.</w:t>
            </w:r>
          </w:p>
          <w:p w:rsidR="001E3BAA" w:rsidRDefault="001E3BAA" w:rsidP="001E3BAA">
            <w:pPr>
              <w:spacing w:beforeLines="60" w:before="144" w:afterLines="60" w:after="144"/>
              <w:ind w:left="1"/>
              <w:rPr>
                <w:rFonts w:ascii="Calibri" w:hAnsi="Calibri" w:cs="Calibri"/>
              </w:rPr>
            </w:pPr>
          </w:p>
          <w:p w:rsidR="00B22A64" w:rsidRPr="00E14866" w:rsidRDefault="00B22A64" w:rsidP="001E3BAA">
            <w:pPr>
              <w:spacing w:beforeLines="60" w:before="144" w:afterLines="60" w:after="144"/>
              <w:rPr>
                <w:rFonts w:ascii="Calibri" w:hAnsi="Calibri" w:cs="Calibri"/>
                <w:sz w:val="22"/>
                <w:szCs w:val="22"/>
              </w:rPr>
            </w:pPr>
            <w:r w:rsidRPr="00E14866">
              <w:rPr>
                <w:rFonts w:ascii="Calibri" w:hAnsi="Calibri" w:cs="Calibri"/>
                <w:b/>
              </w:rPr>
              <w:t>Handlungsergebnis:</w:t>
            </w:r>
            <w:r w:rsidR="00AB0EAC">
              <w:rPr>
                <w:rFonts w:ascii="Calibri" w:hAnsi="Calibri" w:cs="Calibri"/>
                <w:b/>
              </w:rPr>
              <w:br/>
            </w:r>
            <w:r w:rsidR="0047098E">
              <w:rPr>
                <w:rFonts w:ascii="Calibri" w:hAnsi="Calibri" w:cs="Calibri"/>
                <w:sz w:val="22"/>
                <w:szCs w:val="22"/>
              </w:rPr>
              <w:t>Plakate,</w:t>
            </w:r>
            <w:r w:rsidR="00E9647F">
              <w:rPr>
                <w:rFonts w:ascii="Calibri" w:hAnsi="Calibri" w:cs="Calibri"/>
                <w:sz w:val="22"/>
                <w:szCs w:val="22"/>
              </w:rPr>
              <w:t xml:space="preserve"> Baupläne zeichnen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</w:tcBorders>
          </w:tcPr>
          <w:p w:rsidR="00B447E6" w:rsidRPr="00215E7A" w:rsidRDefault="001E3BAA" w:rsidP="00E9647F">
            <w:pPr>
              <w:pStyle w:val="Listenabsatz"/>
              <w:spacing w:beforeLines="60" w:before="144" w:afterLines="60" w:after="144"/>
              <w:ind w:left="721"/>
              <w:rPr>
                <w:rFonts w:ascii="Calibri" w:hAnsi="Calibri" w:cs="Calibri"/>
                <w:sz w:val="16"/>
                <w:szCs w:val="16"/>
              </w:rPr>
            </w:pPr>
            <w:r w:rsidRPr="001E3BAA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215E7A" w:rsidRDefault="00215E7A" w:rsidP="00215E7A">
            <w:pPr>
              <w:spacing w:beforeLines="60" w:before="144" w:afterLines="60" w:after="144"/>
              <w:rPr>
                <w:rFonts w:ascii="Calibri" w:hAnsi="Calibri" w:cs="Calibri"/>
                <w:sz w:val="16"/>
                <w:szCs w:val="16"/>
              </w:rPr>
            </w:pPr>
          </w:p>
          <w:p w:rsidR="00215E7A" w:rsidRPr="00C267A0" w:rsidRDefault="00C267A0" w:rsidP="0047098E">
            <w:pPr>
              <w:spacing w:beforeLines="60" w:before="144" w:afterLines="60" w:after="14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Methode</w:t>
            </w:r>
            <w:r w:rsidRPr="00B22A64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E9647F">
              <w:rPr>
                <w:rFonts w:ascii="Calibri" w:hAnsi="Calibri" w:cs="Calibri"/>
                <w:b/>
              </w:rPr>
              <w:br/>
            </w:r>
          </w:p>
        </w:tc>
      </w:tr>
      <w:tr w:rsidR="00AE7F46" w:rsidTr="00AE7F4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366" w:type="dxa"/>
            <w:gridSpan w:val="2"/>
          </w:tcPr>
          <w:p w:rsidR="00AF6A8E" w:rsidRPr="00AF6A8E" w:rsidRDefault="00AE7F46" w:rsidP="00E9647F">
            <w:pPr>
              <w:spacing w:after="239"/>
              <w:ind w:left="1"/>
              <w:rPr>
                <w:rFonts w:ascii="Calibri" w:hAnsi="Calibri" w:cs="Calibri"/>
                <w:b/>
                <w:sz w:val="22"/>
                <w:szCs w:val="22"/>
              </w:rPr>
            </w:pPr>
            <w:bookmarkStart w:id="1" w:name="_Hlk191203001"/>
            <w:r w:rsidRPr="00AE7F46">
              <w:rPr>
                <w:rFonts w:ascii="Calibri" w:hAnsi="Calibri" w:cs="Calibri"/>
                <w:b/>
                <w:sz w:val="22"/>
                <w:szCs w:val="22"/>
              </w:rPr>
              <w:t xml:space="preserve">Schulische Entscheidungen: </w:t>
            </w:r>
          </w:p>
        </w:tc>
        <w:tc>
          <w:tcPr>
            <w:tcW w:w="6910" w:type="dxa"/>
            <w:gridSpan w:val="6"/>
          </w:tcPr>
          <w:p w:rsidR="008749FF" w:rsidRDefault="00AE7F46" w:rsidP="00AF6A8E">
            <w:pPr>
              <w:spacing w:after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6A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Verknüpfungen: </w:t>
            </w:r>
          </w:p>
          <w:p w:rsidR="00AF6A8E" w:rsidRPr="00B447E6" w:rsidRDefault="00AE7F46" w:rsidP="00AF6A8E">
            <w:pPr>
              <w:spacing w:after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6A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bookmarkEnd w:id="1"/>
    </w:tbl>
    <w:p w:rsidR="0035383D" w:rsidRDefault="0035383D" w:rsidP="007F6A8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9"/>
        <w:gridCol w:w="3371"/>
        <w:gridCol w:w="3444"/>
        <w:gridCol w:w="4052"/>
      </w:tblGrid>
      <w:tr w:rsidR="00185E04" w:rsidTr="00217C39">
        <w:tc>
          <w:tcPr>
            <w:tcW w:w="6780" w:type="dxa"/>
            <w:gridSpan w:val="2"/>
            <w:shd w:val="clear" w:color="auto" w:fill="D9D9D9" w:themeFill="background1" w:themeFillShade="D9"/>
          </w:tcPr>
          <w:p w:rsidR="00946B19" w:rsidRPr="008A4F19" w:rsidRDefault="00946B19" w:rsidP="00344D45">
            <w:pPr>
              <w:spacing w:beforeLines="20" w:before="48" w:afterLines="20" w:after="48"/>
              <w:rPr>
                <w:rFonts w:ascii="Calibri" w:hAnsi="Calibri" w:cs="Calibri"/>
                <w:b/>
                <w:sz w:val="22"/>
                <w:szCs w:val="22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>Handlungskompetenz</w:t>
            </w:r>
          </w:p>
        </w:tc>
        <w:tc>
          <w:tcPr>
            <w:tcW w:w="3444" w:type="dxa"/>
            <w:vMerge w:val="restart"/>
            <w:shd w:val="clear" w:color="auto" w:fill="D9D9D9" w:themeFill="background1" w:themeFillShade="D9"/>
          </w:tcPr>
          <w:p w:rsidR="00946B19" w:rsidRPr="00456C0C" w:rsidRDefault="00946B19" w:rsidP="00946B19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 xml:space="preserve">Inhalte </w:t>
            </w:r>
          </w:p>
        </w:tc>
        <w:tc>
          <w:tcPr>
            <w:tcW w:w="4052" w:type="dxa"/>
            <w:vMerge w:val="restart"/>
            <w:shd w:val="clear" w:color="auto" w:fill="D9D9D9" w:themeFill="background1" w:themeFillShade="D9"/>
          </w:tcPr>
          <w:p w:rsidR="00456C0C" w:rsidRPr="00456C0C" w:rsidRDefault="00946B19" w:rsidP="00946B19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 xml:space="preserve">Methoden/Medien </w:t>
            </w:r>
          </w:p>
        </w:tc>
      </w:tr>
      <w:tr w:rsidR="00185E04" w:rsidTr="00217C39">
        <w:tc>
          <w:tcPr>
            <w:tcW w:w="3409" w:type="dxa"/>
            <w:shd w:val="clear" w:color="auto" w:fill="D9D9D9" w:themeFill="background1" w:themeFillShade="D9"/>
          </w:tcPr>
          <w:p w:rsidR="00946B19" w:rsidRDefault="00946B19" w:rsidP="000B3611">
            <w:pPr>
              <w:spacing w:after="102"/>
              <w:rPr>
                <w:sz w:val="20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>Fachkompetenz</w:t>
            </w:r>
            <w:r>
              <w:rPr>
                <w:sz w:val="20"/>
              </w:rPr>
              <w:t xml:space="preserve"> </w:t>
            </w:r>
          </w:p>
          <w:p w:rsidR="00946B19" w:rsidRPr="00946B19" w:rsidRDefault="00946B19" w:rsidP="000B3611">
            <w:pPr>
              <w:spacing w:after="102"/>
              <w:rPr>
                <w:sz w:val="20"/>
              </w:rPr>
            </w:pPr>
            <w:r>
              <w:rPr>
                <w:sz w:val="20"/>
              </w:rPr>
              <w:t>Die Schülerinnen und Schüler…</w:t>
            </w:r>
          </w:p>
        </w:tc>
        <w:tc>
          <w:tcPr>
            <w:tcW w:w="3371" w:type="dxa"/>
            <w:shd w:val="clear" w:color="auto" w:fill="D9D9D9" w:themeFill="background1" w:themeFillShade="D9"/>
          </w:tcPr>
          <w:p w:rsidR="00946B19" w:rsidRDefault="00946B19" w:rsidP="000B3611">
            <w:pPr>
              <w:spacing w:after="102"/>
              <w:jc w:val="both"/>
              <w:rPr>
                <w:sz w:val="20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>Personale Kompetenzen</w:t>
            </w:r>
            <w:r>
              <w:rPr>
                <w:sz w:val="20"/>
              </w:rPr>
              <w:t xml:space="preserve"> </w:t>
            </w:r>
          </w:p>
          <w:p w:rsidR="00946B19" w:rsidRPr="00946B19" w:rsidRDefault="00946B19" w:rsidP="000B3611">
            <w:pPr>
              <w:spacing w:after="102"/>
              <w:jc w:val="both"/>
              <w:rPr>
                <w:sz w:val="20"/>
              </w:rPr>
            </w:pPr>
            <w:r>
              <w:rPr>
                <w:sz w:val="20"/>
              </w:rPr>
              <w:t>Die Schülerinnen und Schüler…</w:t>
            </w:r>
          </w:p>
        </w:tc>
        <w:tc>
          <w:tcPr>
            <w:tcW w:w="3444" w:type="dxa"/>
            <w:vMerge/>
          </w:tcPr>
          <w:p w:rsidR="00946B19" w:rsidRDefault="00946B19" w:rsidP="007F6A84"/>
        </w:tc>
        <w:tc>
          <w:tcPr>
            <w:tcW w:w="4052" w:type="dxa"/>
            <w:vMerge/>
          </w:tcPr>
          <w:p w:rsidR="00946B19" w:rsidRDefault="00946B19" w:rsidP="007F6A84"/>
        </w:tc>
      </w:tr>
      <w:tr w:rsidR="00344D45" w:rsidTr="00217C39">
        <w:tc>
          <w:tcPr>
            <w:tcW w:w="3409" w:type="dxa"/>
          </w:tcPr>
          <w:p w:rsidR="00344D45" w:rsidRDefault="00344D45" w:rsidP="00344D45">
            <w:pPr>
              <w:pStyle w:val="Listenabsatz"/>
              <w:numPr>
                <w:ilvl w:val="0"/>
                <w:numId w:val="12"/>
              </w:numPr>
              <w:spacing w:before="60" w:afterLines="300" w:after="720" w:line="242" w:lineRule="auto"/>
              <w:ind w:left="357" w:right="58"/>
              <w:rPr>
                <w:rFonts w:asciiTheme="majorHAnsi" w:hAnsiTheme="majorHAnsi" w:cstheme="majorHAnsi"/>
                <w:sz w:val="20"/>
                <w:szCs w:val="20"/>
              </w:rPr>
            </w:pPr>
            <w:r w:rsidRPr="001B477F">
              <w:rPr>
                <w:rFonts w:asciiTheme="majorHAnsi" w:hAnsiTheme="majorHAnsi" w:cstheme="majorHAnsi"/>
                <w:sz w:val="20"/>
                <w:szCs w:val="20"/>
              </w:rPr>
              <w:t>erfassen die Handlungssituation</w:t>
            </w:r>
          </w:p>
          <w:p w:rsidR="00344D45" w:rsidRPr="001B477F" w:rsidRDefault="00344D45" w:rsidP="00572722">
            <w:pPr>
              <w:pStyle w:val="Listenabsatz"/>
              <w:numPr>
                <w:ilvl w:val="0"/>
                <w:numId w:val="12"/>
              </w:numPr>
              <w:spacing w:before="60" w:afterLines="300" w:after="720" w:line="242" w:lineRule="auto"/>
              <w:ind w:left="357" w:right="5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1" w:type="dxa"/>
          </w:tcPr>
          <w:p w:rsidR="00344D45" w:rsidRPr="00344D45" w:rsidRDefault="00344D45" w:rsidP="00344D4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4D45">
              <w:rPr>
                <w:rFonts w:asciiTheme="majorHAnsi" w:hAnsiTheme="majorHAnsi" w:cstheme="majorHAnsi"/>
                <w:sz w:val="20"/>
                <w:szCs w:val="20"/>
              </w:rPr>
              <w:t>- bringen kontinuierlich ihre Unterrichtsmaterialien mit</w:t>
            </w:r>
            <w:r w:rsidRPr="00344D45">
              <w:rPr>
                <w:rFonts w:asciiTheme="majorHAnsi" w:hAnsiTheme="majorHAnsi" w:cstheme="majorHAnsi"/>
                <w:sz w:val="20"/>
                <w:szCs w:val="20"/>
              </w:rPr>
              <w:br/>
              <w:t>- halten sich an die vereinbarten Regeln des gemeinsamen Unterrichts</w:t>
            </w:r>
            <w:r w:rsidRPr="00344D45">
              <w:rPr>
                <w:rFonts w:asciiTheme="majorHAnsi" w:hAnsiTheme="majorHAnsi" w:cstheme="majorHAnsi"/>
                <w:sz w:val="20"/>
                <w:szCs w:val="20"/>
              </w:rPr>
              <w:br/>
              <w:t>- führen Ihr Heft systematisch mit Inhaltsverzeichnis</w:t>
            </w:r>
          </w:p>
        </w:tc>
        <w:tc>
          <w:tcPr>
            <w:tcW w:w="3444" w:type="dxa"/>
          </w:tcPr>
          <w:p w:rsidR="00344D45" w:rsidRPr="001B477F" w:rsidRDefault="00344D45" w:rsidP="00344D45">
            <w:pPr>
              <w:spacing w:before="60" w:afterLines="60" w:after="144" w:line="242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</w:t>
            </w: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nformieren </w:t>
            </w:r>
          </w:p>
          <w:p w:rsidR="00344D45" w:rsidRPr="00344D45" w:rsidRDefault="00344D45" w:rsidP="00344D45">
            <w:p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344D45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</w:tc>
        <w:tc>
          <w:tcPr>
            <w:tcW w:w="4052" w:type="dxa"/>
          </w:tcPr>
          <w:tbl>
            <w:tblPr>
              <w:tblStyle w:val="Tabellenraster"/>
              <w:tblW w:w="3826" w:type="dxa"/>
              <w:tblLook w:val="04A0" w:firstRow="1" w:lastRow="0" w:firstColumn="1" w:lastColumn="0" w:noHBand="0" w:noVBand="1"/>
            </w:tblPr>
            <w:tblGrid>
              <w:gridCol w:w="3826"/>
            </w:tblGrid>
            <w:tr w:rsidR="00344D45" w:rsidRPr="001B477F" w:rsidTr="00C60672">
              <w:tc>
                <w:tcPr>
                  <w:tcW w:w="3826" w:type="dxa"/>
                </w:tcPr>
                <w:p w:rsidR="00344D45" w:rsidRPr="001B477F" w:rsidRDefault="00344D45" w:rsidP="00344D45">
                  <w:pPr>
                    <w:pStyle w:val="Listenabsatz"/>
                    <w:numPr>
                      <w:ilvl w:val="0"/>
                      <w:numId w:val="13"/>
                    </w:num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1B477F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Handlungssituation </w:t>
                  </w:r>
                </w:p>
                <w:p w:rsidR="00344D45" w:rsidRPr="00344D45" w:rsidRDefault="00344D45" w:rsidP="00344D45">
                  <w:pPr>
                    <w:pStyle w:val="Listenabsatz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344D45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Einstieg, Abfrage der 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S</w:t>
                  </w:r>
                  <w:r w:rsidRPr="00344D45">
                    <w:rPr>
                      <w:rFonts w:asciiTheme="majorHAnsi" w:hAnsiTheme="majorHAnsi" w:cstheme="majorHAnsi"/>
                      <w:sz w:val="20"/>
                      <w:szCs w:val="20"/>
                    </w:rPr>
                    <w:t>chülererfahrungen</w:t>
                  </w:r>
                  <w:r w:rsidRPr="00344D45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                                        </w:t>
                  </w:r>
                </w:p>
              </w:tc>
            </w:tr>
            <w:tr w:rsidR="00344D45" w:rsidRPr="001B477F" w:rsidTr="00C60672">
              <w:tc>
                <w:tcPr>
                  <w:tcW w:w="3826" w:type="dxa"/>
                </w:tcPr>
                <w:p w:rsidR="00344D45" w:rsidRPr="001B477F" w:rsidRDefault="003B1E88" w:rsidP="00572722">
                  <w:pPr>
                    <w:pStyle w:val="Listenabsatz"/>
                    <w:numPr>
                      <w:ilvl w:val="0"/>
                      <w:numId w:val="13"/>
                    </w:num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3B1E88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Lernsituation </w:t>
                  </w:r>
                  <w:r w:rsidRPr="003B1E88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br/>
                  </w:r>
                </w:p>
              </w:tc>
            </w:tr>
          </w:tbl>
          <w:p w:rsidR="00344D45" w:rsidRPr="001B477F" w:rsidRDefault="00344D45" w:rsidP="00344D4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44D45" w:rsidTr="00217C39">
        <w:tc>
          <w:tcPr>
            <w:tcW w:w="3409" w:type="dxa"/>
          </w:tcPr>
          <w:p w:rsidR="00344D45" w:rsidRPr="001B477F" w:rsidRDefault="00344D45" w:rsidP="00344D45">
            <w:pPr>
              <w:pStyle w:val="Listenabsatz"/>
              <w:numPr>
                <w:ilvl w:val="0"/>
                <w:numId w:val="11"/>
              </w:numPr>
              <w:spacing w:before="60" w:afterLines="60" w:after="144" w:line="242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1" w:type="dxa"/>
          </w:tcPr>
          <w:p w:rsidR="00344D45" w:rsidRPr="003F542F" w:rsidRDefault="00344D45" w:rsidP="00344D45">
            <w:pPr>
              <w:pStyle w:val="Listenabsatz"/>
              <w:numPr>
                <w:ilvl w:val="0"/>
                <w:numId w:val="11"/>
              </w:numPr>
              <w:spacing w:before="60" w:afterLines="60" w:after="14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44" w:type="dxa"/>
          </w:tcPr>
          <w:p w:rsidR="00344D45" w:rsidRPr="001B477F" w:rsidRDefault="00344D45" w:rsidP="00344D4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>Planen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und Entscheiden</w:t>
            </w:r>
          </w:p>
          <w:p w:rsidR="00344D45" w:rsidRPr="001B477F" w:rsidRDefault="00344D45" w:rsidP="00344D4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52" w:type="dxa"/>
          </w:tcPr>
          <w:p w:rsidR="00344D45" w:rsidRPr="00217C39" w:rsidRDefault="00344D45" w:rsidP="00344D45">
            <w:pPr>
              <w:pStyle w:val="Listenabsatz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344D45" w:rsidRPr="001B477F" w:rsidRDefault="00344D45" w:rsidP="00344D45">
            <w:pPr>
              <w:pStyle w:val="Listenabsatz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             </w:t>
            </w:r>
          </w:p>
        </w:tc>
      </w:tr>
      <w:tr w:rsidR="00344D45" w:rsidTr="00217C39">
        <w:tc>
          <w:tcPr>
            <w:tcW w:w="3409" w:type="dxa"/>
          </w:tcPr>
          <w:p w:rsidR="00344D45" w:rsidRPr="001B477F" w:rsidRDefault="00344D45" w:rsidP="00572722">
            <w:pPr>
              <w:pStyle w:val="Listenabsatz"/>
              <w:numPr>
                <w:ilvl w:val="0"/>
                <w:numId w:val="11"/>
              </w:numPr>
              <w:spacing w:before="60" w:afterLines="300" w:after="720" w:line="242" w:lineRule="auto"/>
              <w:ind w:right="5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1" w:type="dxa"/>
          </w:tcPr>
          <w:p w:rsidR="00344D45" w:rsidRPr="0072724C" w:rsidRDefault="00344D45" w:rsidP="00344D45">
            <w:pPr>
              <w:pStyle w:val="Listenabsatz"/>
              <w:numPr>
                <w:ilvl w:val="0"/>
                <w:numId w:val="11"/>
              </w:numPr>
              <w:spacing w:before="60" w:afterLines="60" w:after="14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44" w:type="dxa"/>
          </w:tcPr>
          <w:p w:rsidR="00344D45" w:rsidRDefault="00344D45" w:rsidP="00344D45">
            <w:pPr>
              <w:spacing w:before="60" w:afterLines="60" w:after="144" w:line="242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D</w:t>
            </w: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>urchführen</w:t>
            </w:r>
          </w:p>
          <w:p w:rsidR="00344D45" w:rsidRPr="001B477F" w:rsidRDefault="00344D45" w:rsidP="00344D45">
            <w:pPr>
              <w:ind w:left="3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052" w:type="dxa"/>
          </w:tcPr>
          <w:p w:rsidR="00344D45" w:rsidRPr="00217C39" w:rsidRDefault="00344D45" w:rsidP="00344D45">
            <w:pPr>
              <w:pStyle w:val="Listenabsatz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17C39">
              <w:rPr>
                <w:rFonts w:asciiTheme="majorHAnsi" w:hAnsiTheme="majorHAnsi" w:cstheme="majorHAnsi"/>
                <w:b/>
                <w:sz w:val="20"/>
                <w:szCs w:val="20"/>
              </w:rPr>
              <w:t>Handlungsprodukt</w:t>
            </w:r>
          </w:p>
          <w:p w:rsidR="00344D45" w:rsidRPr="001B477F" w:rsidRDefault="00344D45" w:rsidP="00344D45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44D45" w:rsidTr="00217C39">
        <w:tc>
          <w:tcPr>
            <w:tcW w:w="3409" w:type="dxa"/>
          </w:tcPr>
          <w:p w:rsidR="00344D45" w:rsidRPr="001B477F" w:rsidRDefault="00344D45" w:rsidP="00344D45">
            <w:pPr>
              <w:pStyle w:val="Listenabsatz"/>
              <w:spacing w:before="60" w:afterLines="60" w:after="144" w:line="242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1" w:type="dxa"/>
          </w:tcPr>
          <w:p w:rsidR="00344D45" w:rsidRPr="00B95533" w:rsidRDefault="00344D45" w:rsidP="00344D45">
            <w:pPr>
              <w:pStyle w:val="Listenabsatz"/>
              <w:spacing w:before="60" w:afterLines="60" w:after="144"/>
              <w:ind w:left="3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44" w:type="dxa"/>
          </w:tcPr>
          <w:p w:rsidR="00344D45" w:rsidRDefault="00344D45" w:rsidP="00344D45">
            <w:pPr>
              <w:spacing w:before="60" w:afterLines="60" w:after="144" w:line="242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K</w:t>
            </w: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>ontrollieren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und R</w:t>
            </w: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>eflektieren</w:t>
            </w:r>
          </w:p>
          <w:p w:rsidR="00344D45" w:rsidRPr="005C4FE8" w:rsidRDefault="00344D45" w:rsidP="00344D45">
            <w:p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52" w:type="dxa"/>
          </w:tcPr>
          <w:p w:rsidR="00344D45" w:rsidRPr="00434F65" w:rsidRDefault="00344D45" w:rsidP="00344D45">
            <w:pPr>
              <w:pStyle w:val="Listenabsatz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:rsidR="0092026A" w:rsidRDefault="0092026A" w:rsidP="007F6A84"/>
    <w:p w:rsidR="0092026A" w:rsidRDefault="0092026A" w:rsidP="007F6A84"/>
    <w:p w:rsidR="0092026A" w:rsidRDefault="0092026A" w:rsidP="007F6A84"/>
    <w:p w:rsidR="0092026A" w:rsidRDefault="0092026A" w:rsidP="0092026A">
      <w:pPr>
        <w:pStyle w:val="berschrift1"/>
      </w:pPr>
      <w:r>
        <w:t>Weitere schulische Entscheidungen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7477"/>
      </w:tblGrid>
      <w:tr w:rsidR="00FA5E26" w:rsidRPr="00B447E6" w:rsidTr="00FA5E26">
        <w:tc>
          <w:tcPr>
            <w:tcW w:w="6799" w:type="dxa"/>
          </w:tcPr>
          <w:p w:rsidR="00FA5E26" w:rsidRPr="00AF6A8E" w:rsidRDefault="00FA5E26" w:rsidP="006247B8">
            <w:pPr>
              <w:spacing w:after="239"/>
              <w:ind w:left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weiterführende Links</w:t>
            </w:r>
            <w:r>
              <w:t>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</w:p>
        </w:tc>
        <w:tc>
          <w:tcPr>
            <w:tcW w:w="7477" w:type="dxa"/>
          </w:tcPr>
          <w:p w:rsidR="00FA5E26" w:rsidRPr="00FA5E26" w:rsidRDefault="00FA5E26" w:rsidP="00FA5E26">
            <w:pPr>
              <w:spacing w:before="20" w:after="20"/>
              <w:rPr>
                <w:rFonts w:asciiTheme="majorHAnsi" w:hAnsiTheme="majorHAnsi" w:cstheme="majorHAnsi"/>
              </w:rPr>
            </w:pPr>
            <w:r w:rsidRPr="00FA5E26">
              <w:rPr>
                <w:rFonts w:asciiTheme="majorHAnsi" w:hAnsiTheme="majorHAnsi" w:cstheme="majorHAnsi"/>
              </w:rPr>
              <w:t>Informationen zur Erstellung und Hintergrundwissen zum SchuCuBBS</w:t>
            </w:r>
            <w:r>
              <w:rPr>
                <w:rFonts w:asciiTheme="majorHAnsi" w:hAnsiTheme="majorHAnsi" w:cstheme="majorHAnsi"/>
              </w:rPr>
              <w:t>:</w:t>
            </w:r>
          </w:p>
          <w:p w:rsidR="00FA5E26" w:rsidRPr="00B447E6" w:rsidRDefault="006247B8" w:rsidP="00FA5E26">
            <w:pPr>
              <w:spacing w:after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9" w:history="1">
              <w:r w:rsidR="00FA5E26" w:rsidRPr="00FA5E26">
                <w:rPr>
                  <w:rStyle w:val="Hyperlink"/>
                  <w:rFonts w:asciiTheme="majorHAnsi" w:hAnsiTheme="majorHAnsi" w:cstheme="majorHAnsi"/>
                </w:rPr>
                <w:t>https://schucu-bbs.nline.nibis.de/nibis.php?menid=352</w:t>
              </w:r>
            </w:hyperlink>
          </w:p>
        </w:tc>
      </w:tr>
    </w:tbl>
    <w:p w:rsidR="00CB4A6B" w:rsidRPr="007F6A84" w:rsidRDefault="00CB4A6B" w:rsidP="007F6A84"/>
    <w:sectPr w:rsidR="00CB4A6B" w:rsidRPr="007F6A84" w:rsidSect="00210152">
      <w:headerReference w:type="default" r:id="rId10"/>
      <w:pgSz w:w="16838" w:h="11906" w:orient="landscape" w:code="9"/>
      <w:pgMar w:top="1258" w:right="1418" w:bottom="1082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722" w:rsidRDefault="00572722">
      <w:r>
        <w:separator/>
      </w:r>
    </w:p>
  </w:endnote>
  <w:endnote w:type="continuationSeparator" w:id="0">
    <w:p w:rsidR="00572722" w:rsidRDefault="0057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722" w:rsidRDefault="00572722">
      <w:r>
        <w:separator/>
      </w:r>
    </w:p>
  </w:footnote>
  <w:footnote w:type="continuationSeparator" w:id="0">
    <w:p w:rsidR="00572722" w:rsidRDefault="0057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722" w:rsidRPr="00D00FE0" w:rsidRDefault="00572722" w:rsidP="00D00FE0">
    <w:pPr>
      <w:pStyle w:val="Kopfzeile"/>
      <w:ind w:left="-114" w:right="-47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60D7"/>
    <w:multiLevelType w:val="hybridMultilevel"/>
    <w:tmpl w:val="A268E9E4"/>
    <w:lvl w:ilvl="0" w:tplc="12968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444E"/>
    <w:multiLevelType w:val="hybridMultilevel"/>
    <w:tmpl w:val="6AA49EAC"/>
    <w:lvl w:ilvl="0" w:tplc="ACC81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E61D7"/>
    <w:multiLevelType w:val="hybridMultilevel"/>
    <w:tmpl w:val="13865E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14928"/>
    <w:multiLevelType w:val="hybridMultilevel"/>
    <w:tmpl w:val="B8E843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C4D95"/>
    <w:multiLevelType w:val="hybridMultilevel"/>
    <w:tmpl w:val="E1225202"/>
    <w:lvl w:ilvl="0" w:tplc="CD1C1F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03F0D"/>
    <w:multiLevelType w:val="hybridMultilevel"/>
    <w:tmpl w:val="0BF656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56BCC"/>
    <w:multiLevelType w:val="hybridMultilevel"/>
    <w:tmpl w:val="E564F1CE"/>
    <w:lvl w:ilvl="0" w:tplc="5C9E6E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A4B49"/>
    <w:multiLevelType w:val="hybridMultilevel"/>
    <w:tmpl w:val="27F097A2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7E8C566">
      <w:start w:val="1"/>
      <w:numFmt w:val="bullet"/>
      <w:lvlText w:val=""/>
      <w:lvlJc w:val="left"/>
      <w:pPr>
        <w:tabs>
          <w:tab w:val="num" w:pos="907"/>
        </w:tabs>
        <w:ind w:left="927" w:hanging="207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965AAF"/>
    <w:multiLevelType w:val="hybridMultilevel"/>
    <w:tmpl w:val="08C0F688"/>
    <w:lvl w:ilvl="0" w:tplc="E9CA69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E712C"/>
    <w:multiLevelType w:val="hybridMultilevel"/>
    <w:tmpl w:val="79C28F66"/>
    <w:lvl w:ilvl="0" w:tplc="B888CA6E">
      <w:start w:val="6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BB16BB"/>
    <w:multiLevelType w:val="hybridMultilevel"/>
    <w:tmpl w:val="CF047392"/>
    <w:lvl w:ilvl="0" w:tplc="7364445C">
      <w:start w:val="6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2B75A0"/>
    <w:multiLevelType w:val="hybridMultilevel"/>
    <w:tmpl w:val="3AB83472"/>
    <w:lvl w:ilvl="0" w:tplc="73BEB7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B18E4"/>
    <w:multiLevelType w:val="hybridMultilevel"/>
    <w:tmpl w:val="64DA5BD8"/>
    <w:lvl w:ilvl="0" w:tplc="794E12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A147E"/>
    <w:multiLevelType w:val="hybridMultilevel"/>
    <w:tmpl w:val="ADE6C1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56C5F"/>
    <w:multiLevelType w:val="hybridMultilevel"/>
    <w:tmpl w:val="B1268EA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1275976"/>
    <w:multiLevelType w:val="hybridMultilevel"/>
    <w:tmpl w:val="FF74A16A"/>
    <w:lvl w:ilvl="0" w:tplc="0407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7EA720C7"/>
    <w:multiLevelType w:val="hybridMultilevel"/>
    <w:tmpl w:val="73E0DCC2"/>
    <w:lvl w:ilvl="0" w:tplc="118CAA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11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15"/>
  </w:num>
  <w:num w:numId="10">
    <w:abstractNumId w:val="7"/>
  </w:num>
  <w:num w:numId="11">
    <w:abstractNumId w:val="10"/>
  </w:num>
  <w:num w:numId="12">
    <w:abstractNumId w:val="9"/>
  </w:num>
  <w:num w:numId="13">
    <w:abstractNumId w:val="3"/>
  </w:num>
  <w:num w:numId="14">
    <w:abstractNumId w:val="13"/>
  </w:num>
  <w:num w:numId="15">
    <w:abstractNumId w:val="14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3D"/>
    <w:rsid w:val="000104C0"/>
    <w:rsid w:val="00043C27"/>
    <w:rsid w:val="00044E6D"/>
    <w:rsid w:val="00045A5D"/>
    <w:rsid w:val="000546E0"/>
    <w:rsid w:val="000639B0"/>
    <w:rsid w:val="00066550"/>
    <w:rsid w:val="00076570"/>
    <w:rsid w:val="00076B43"/>
    <w:rsid w:val="000811AF"/>
    <w:rsid w:val="00084C81"/>
    <w:rsid w:val="00091613"/>
    <w:rsid w:val="000917E3"/>
    <w:rsid w:val="00095962"/>
    <w:rsid w:val="00096F47"/>
    <w:rsid w:val="00097688"/>
    <w:rsid w:val="000B2EFF"/>
    <w:rsid w:val="000B3611"/>
    <w:rsid w:val="000B7638"/>
    <w:rsid w:val="000D5EBB"/>
    <w:rsid w:val="000E54D1"/>
    <w:rsid w:val="000F61BF"/>
    <w:rsid w:val="00102093"/>
    <w:rsid w:val="00103581"/>
    <w:rsid w:val="001042A6"/>
    <w:rsid w:val="001057BC"/>
    <w:rsid w:val="00114734"/>
    <w:rsid w:val="001170C9"/>
    <w:rsid w:val="001208C0"/>
    <w:rsid w:val="00120DC9"/>
    <w:rsid w:val="00121698"/>
    <w:rsid w:val="0013495D"/>
    <w:rsid w:val="00145DD3"/>
    <w:rsid w:val="00150F75"/>
    <w:rsid w:val="00155F83"/>
    <w:rsid w:val="00161A0E"/>
    <w:rsid w:val="00171CC5"/>
    <w:rsid w:val="001756B9"/>
    <w:rsid w:val="00177D56"/>
    <w:rsid w:val="00181378"/>
    <w:rsid w:val="00185E04"/>
    <w:rsid w:val="0019739C"/>
    <w:rsid w:val="00197BC3"/>
    <w:rsid w:val="001A6FF3"/>
    <w:rsid w:val="001B477F"/>
    <w:rsid w:val="001B5808"/>
    <w:rsid w:val="001C1B94"/>
    <w:rsid w:val="001D7496"/>
    <w:rsid w:val="001E3BAA"/>
    <w:rsid w:val="001F54F7"/>
    <w:rsid w:val="002017DE"/>
    <w:rsid w:val="00210152"/>
    <w:rsid w:val="00215E7A"/>
    <w:rsid w:val="00217C39"/>
    <w:rsid w:val="00231340"/>
    <w:rsid w:val="002320DA"/>
    <w:rsid w:val="0024016A"/>
    <w:rsid w:val="002575F3"/>
    <w:rsid w:val="002663A0"/>
    <w:rsid w:val="00271E8F"/>
    <w:rsid w:val="00273B04"/>
    <w:rsid w:val="00280D69"/>
    <w:rsid w:val="002832BB"/>
    <w:rsid w:val="00290FAD"/>
    <w:rsid w:val="002A23E8"/>
    <w:rsid w:val="002B39B5"/>
    <w:rsid w:val="002D3979"/>
    <w:rsid w:val="002D616E"/>
    <w:rsid w:val="002E6476"/>
    <w:rsid w:val="002E6F21"/>
    <w:rsid w:val="0031534B"/>
    <w:rsid w:val="00315E65"/>
    <w:rsid w:val="00322F92"/>
    <w:rsid w:val="00336AAF"/>
    <w:rsid w:val="003374DB"/>
    <w:rsid w:val="00340D8E"/>
    <w:rsid w:val="00344D45"/>
    <w:rsid w:val="0035271E"/>
    <w:rsid w:val="0035383D"/>
    <w:rsid w:val="003547BF"/>
    <w:rsid w:val="00360708"/>
    <w:rsid w:val="003631F6"/>
    <w:rsid w:val="00383947"/>
    <w:rsid w:val="003A5149"/>
    <w:rsid w:val="003B06CA"/>
    <w:rsid w:val="003B1E88"/>
    <w:rsid w:val="003B2F6D"/>
    <w:rsid w:val="003C68B2"/>
    <w:rsid w:val="003E52A7"/>
    <w:rsid w:val="003F542F"/>
    <w:rsid w:val="003F70AA"/>
    <w:rsid w:val="004056C9"/>
    <w:rsid w:val="0040739D"/>
    <w:rsid w:val="00424A65"/>
    <w:rsid w:val="00424CF0"/>
    <w:rsid w:val="00430CC1"/>
    <w:rsid w:val="00434F65"/>
    <w:rsid w:val="00437D9C"/>
    <w:rsid w:val="00446107"/>
    <w:rsid w:val="004472C3"/>
    <w:rsid w:val="00456C0C"/>
    <w:rsid w:val="0046459D"/>
    <w:rsid w:val="0047098E"/>
    <w:rsid w:val="00474058"/>
    <w:rsid w:val="00477916"/>
    <w:rsid w:val="00485474"/>
    <w:rsid w:val="00485AF5"/>
    <w:rsid w:val="00487303"/>
    <w:rsid w:val="00490E3F"/>
    <w:rsid w:val="004947CC"/>
    <w:rsid w:val="004A1AC3"/>
    <w:rsid w:val="004A2627"/>
    <w:rsid w:val="004A2895"/>
    <w:rsid w:val="004A2F0A"/>
    <w:rsid w:val="004B70B2"/>
    <w:rsid w:val="004C616A"/>
    <w:rsid w:val="004E0138"/>
    <w:rsid w:val="004E1925"/>
    <w:rsid w:val="004E1EE2"/>
    <w:rsid w:val="004F0B82"/>
    <w:rsid w:val="004F5DB4"/>
    <w:rsid w:val="00507182"/>
    <w:rsid w:val="005343A3"/>
    <w:rsid w:val="00555710"/>
    <w:rsid w:val="00556EAA"/>
    <w:rsid w:val="00571BB7"/>
    <w:rsid w:val="00572722"/>
    <w:rsid w:val="0057521A"/>
    <w:rsid w:val="00580193"/>
    <w:rsid w:val="005864BF"/>
    <w:rsid w:val="00590B82"/>
    <w:rsid w:val="005A0054"/>
    <w:rsid w:val="005A09D7"/>
    <w:rsid w:val="005A1CE2"/>
    <w:rsid w:val="005A74FD"/>
    <w:rsid w:val="005C0E34"/>
    <w:rsid w:val="005C1200"/>
    <w:rsid w:val="005C4FE8"/>
    <w:rsid w:val="005C5CA7"/>
    <w:rsid w:val="005D12E2"/>
    <w:rsid w:val="005D1B8D"/>
    <w:rsid w:val="005D32AD"/>
    <w:rsid w:val="005D3393"/>
    <w:rsid w:val="005D56F5"/>
    <w:rsid w:val="005E2D6E"/>
    <w:rsid w:val="005E74AE"/>
    <w:rsid w:val="005E7B24"/>
    <w:rsid w:val="005F218E"/>
    <w:rsid w:val="005F75FD"/>
    <w:rsid w:val="00604CEC"/>
    <w:rsid w:val="00612AE9"/>
    <w:rsid w:val="006157ED"/>
    <w:rsid w:val="00617D47"/>
    <w:rsid w:val="00617D8E"/>
    <w:rsid w:val="00623F89"/>
    <w:rsid w:val="006247B8"/>
    <w:rsid w:val="0064504A"/>
    <w:rsid w:val="00655317"/>
    <w:rsid w:val="00663053"/>
    <w:rsid w:val="0066557F"/>
    <w:rsid w:val="0066617F"/>
    <w:rsid w:val="00667C8C"/>
    <w:rsid w:val="006725F2"/>
    <w:rsid w:val="00676CD7"/>
    <w:rsid w:val="00683F04"/>
    <w:rsid w:val="00686057"/>
    <w:rsid w:val="006C556B"/>
    <w:rsid w:val="006D49D1"/>
    <w:rsid w:val="006D5239"/>
    <w:rsid w:val="006E13E8"/>
    <w:rsid w:val="006F7925"/>
    <w:rsid w:val="00711F8B"/>
    <w:rsid w:val="00715B6B"/>
    <w:rsid w:val="00721EF5"/>
    <w:rsid w:val="0072724C"/>
    <w:rsid w:val="00736164"/>
    <w:rsid w:val="00737E1D"/>
    <w:rsid w:val="007425D6"/>
    <w:rsid w:val="00747947"/>
    <w:rsid w:val="007520C7"/>
    <w:rsid w:val="007524D9"/>
    <w:rsid w:val="0075718E"/>
    <w:rsid w:val="00757371"/>
    <w:rsid w:val="00762F7C"/>
    <w:rsid w:val="00764616"/>
    <w:rsid w:val="007702D6"/>
    <w:rsid w:val="00780832"/>
    <w:rsid w:val="00780890"/>
    <w:rsid w:val="007847DD"/>
    <w:rsid w:val="00790CC0"/>
    <w:rsid w:val="00791410"/>
    <w:rsid w:val="00791B14"/>
    <w:rsid w:val="007A12A0"/>
    <w:rsid w:val="007A2DCE"/>
    <w:rsid w:val="007B3B03"/>
    <w:rsid w:val="007B584D"/>
    <w:rsid w:val="007B788F"/>
    <w:rsid w:val="007C3FC2"/>
    <w:rsid w:val="007D6953"/>
    <w:rsid w:val="007D7A88"/>
    <w:rsid w:val="007E0783"/>
    <w:rsid w:val="007E146C"/>
    <w:rsid w:val="007E166E"/>
    <w:rsid w:val="007F1A97"/>
    <w:rsid w:val="007F3E81"/>
    <w:rsid w:val="007F6A84"/>
    <w:rsid w:val="007F6EF8"/>
    <w:rsid w:val="00811842"/>
    <w:rsid w:val="00833C0E"/>
    <w:rsid w:val="0084348F"/>
    <w:rsid w:val="0085031F"/>
    <w:rsid w:val="008617F1"/>
    <w:rsid w:val="008749FF"/>
    <w:rsid w:val="00877319"/>
    <w:rsid w:val="00884F76"/>
    <w:rsid w:val="008A4F19"/>
    <w:rsid w:val="008A62A9"/>
    <w:rsid w:val="008B1667"/>
    <w:rsid w:val="008B359D"/>
    <w:rsid w:val="008B5AAF"/>
    <w:rsid w:val="008C4C2B"/>
    <w:rsid w:val="008D011F"/>
    <w:rsid w:val="008D37FF"/>
    <w:rsid w:val="008F2175"/>
    <w:rsid w:val="008F276F"/>
    <w:rsid w:val="00903AAE"/>
    <w:rsid w:val="0092026A"/>
    <w:rsid w:val="00936978"/>
    <w:rsid w:val="00946B19"/>
    <w:rsid w:val="00952873"/>
    <w:rsid w:val="00952F5F"/>
    <w:rsid w:val="00955B8A"/>
    <w:rsid w:val="009676EF"/>
    <w:rsid w:val="00971101"/>
    <w:rsid w:val="0098107C"/>
    <w:rsid w:val="009830B7"/>
    <w:rsid w:val="009839BA"/>
    <w:rsid w:val="0098571A"/>
    <w:rsid w:val="00994398"/>
    <w:rsid w:val="009975C2"/>
    <w:rsid w:val="009A4829"/>
    <w:rsid w:val="009B0CE4"/>
    <w:rsid w:val="009B3B3B"/>
    <w:rsid w:val="009B43C1"/>
    <w:rsid w:val="009C17FA"/>
    <w:rsid w:val="009C5D83"/>
    <w:rsid w:val="009C736D"/>
    <w:rsid w:val="009D6438"/>
    <w:rsid w:val="009D7B9F"/>
    <w:rsid w:val="009F25D1"/>
    <w:rsid w:val="009F3A5B"/>
    <w:rsid w:val="009F732C"/>
    <w:rsid w:val="00A02BF8"/>
    <w:rsid w:val="00A0748B"/>
    <w:rsid w:val="00A17D4D"/>
    <w:rsid w:val="00A2697E"/>
    <w:rsid w:val="00A27055"/>
    <w:rsid w:val="00A32EFB"/>
    <w:rsid w:val="00A34DEB"/>
    <w:rsid w:val="00A5109A"/>
    <w:rsid w:val="00A569D8"/>
    <w:rsid w:val="00A6127E"/>
    <w:rsid w:val="00A6143A"/>
    <w:rsid w:val="00A86B72"/>
    <w:rsid w:val="00A94A03"/>
    <w:rsid w:val="00AB0EAC"/>
    <w:rsid w:val="00AB7492"/>
    <w:rsid w:val="00AC40B9"/>
    <w:rsid w:val="00AC49B2"/>
    <w:rsid w:val="00AE3500"/>
    <w:rsid w:val="00AE7F46"/>
    <w:rsid w:val="00AF16E6"/>
    <w:rsid w:val="00AF2D5A"/>
    <w:rsid w:val="00AF6204"/>
    <w:rsid w:val="00AF6A8E"/>
    <w:rsid w:val="00B009A6"/>
    <w:rsid w:val="00B00E55"/>
    <w:rsid w:val="00B01F1A"/>
    <w:rsid w:val="00B0295A"/>
    <w:rsid w:val="00B035E2"/>
    <w:rsid w:val="00B03C13"/>
    <w:rsid w:val="00B11947"/>
    <w:rsid w:val="00B173F1"/>
    <w:rsid w:val="00B21B13"/>
    <w:rsid w:val="00B22A64"/>
    <w:rsid w:val="00B27992"/>
    <w:rsid w:val="00B354D7"/>
    <w:rsid w:val="00B36831"/>
    <w:rsid w:val="00B447E6"/>
    <w:rsid w:val="00B462B4"/>
    <w:rsid w:val="00B465B8"/>
    <w:rsid w:val="00B50BD4"/>
    <w:rsid w:val="00B76718"/>
    <w:rsid w:val="00B81A37"/>
    <w:rsid w:val="00B95533"/>
    <w:rsid w:val="00BA22D8"/>
    <w:rsid w:val="00BA7414"/>
    <w:rsid w:val="00BC7FF6"/>
    <w:rsid w:val="00C06BFD"/>
    <w:rsid w:val="00C115D9"/>
    <w:rsid w:val="00C1221C"/>
    <w:rsid w:val="00C152C4"/>
    <w:rsid w:val="00C267A0"/>
    <w:rsid w:val="00C35109"/>
    <w:rsid w:val="00C357C6"/>
    <w:rsid w:val="00C4493D"/>
    <w:rsid w:val="00C60672"/>
    <w:rsid w:val="00C6253F"/>
    <w:rsid w:val="00C717E7"/>
    <w:rsid w:val="00C81C76"/>
    <w:rsid w:val="00C86781"/>
    <w:rsid w:val="00C94F29"/>
    <w:rsid w:val="00C95055"/>
    <w:rsid w:val="00CA1ACF"/>
    <w:rsid w:val="00CA217B"/>
    <w:rsid w:val="00CB3F28"/>
    <w:rsid w:val="00CB4A6B"/>
    <w:rsid w:val="00CB522E"/>
    <w:rsid w:val="00CC3374"/>
    <w:rsid w:val="00CD0880"/>
    <w:rsid w:val="00CD51F8"/>
    <w:rsid w:val="00CD5362"/>
    <w:rsid w:val="00CE2CCC"/>
    <w:rsid w:val="00CE3306"/>
    <w:rsid w:val="00CF26E7"/>
    <w:rsid w:val="00D00FE0"/>
    <w:rsid w:val="00D13A2B"/>
    <w:rsid w:val="00D25F4F"/>
    <w:rsid w:val="00D35DDE"/>
    <w:rsid w:val="00D36BA5"/>
    <w:rsid w:val="00D3703A"/>
    <w:rsid w:val="00D45F0C"/>
    <w:rsid w:val="00D4669C"/>
    <w:rsid w:val="00D530C3"/>
    <w:rsid w:val="00D63C62"/>
    <w:rsid w:val="00D66665"/>
    <w:rsid w:val="00D762C6"/>
    <w:rsid w:val="00D76330"/>
    <w:rsid w:val="00D877E4"/>
    <w:rsid w:val="00D92041"/>
    <w:rsid w:val="00DA461A"/>
    <w:rsid w:val="00DA5A73"/>
    <w:rsid w:val="00DA6290"/>
    <w:rsid w:val="00DA71FB"/>
    <w:rsid w:val="00DB3BB1"/>
    <w:rsid w:val="00DC6C1C"/>
    <w:rsid w:val="00DD4F2C"/>
    <w:rsid w:val="00DD5417"/>
    <w:rsid w:val="00DD59AE"/>
    <w:rsid w:val="00DD7A07"/>
    <w:rsid w:val="00DE5A67"/>
    <w:rsid w:val="00DE704D"/>
    <w:rsid w:val="00DF2DDD"/>
    <w:rsid w:val="00DF5A68"/>
    <w:rsid w:val="00E01794"/>
    <w:rsid w:val="00E102D1"/>
    <w:rsid w:val="00E14866"/>
    <w:rsid w:val="00E1733E"/>
    <w:rsid w:val="00E21FFD"/>
    <w:rsid w:val="00E27306"/>
    <w:rsid w:val="00E3071C"/>
    <w:rsid w:val="00E332ED"/>
    <w:rsid w:val="00E33CD3"/>
    <w:rsid w:val="00E407E2"/>
    <w:rsid w:val="00E42229"/>
    <w:rsid w:val="00E43802"/>
    <w:rsid w:val="00E56AFD"/>
    <w:rsid w:val="00E56C6B"/>
    <w:rsid w:val="00E604E8"/>
    <w:rsid w:val="00E748BA"/>
    <w:rsid w:val="00E9647F"/>
    <w:rsid w:val="00EA310B"/>
    <w:rsid w:val="00ED2015"/>
    <w:rsid w:val="00ED3021"/>
    <w:rsid w:val="00ED3A94"/>
    <w:rsid w:val="00ED651F"/>
    <w:rsid w:val="00EE20CD"/>
    <w:rsid w:val="00EF23F4"/>
    <w:rsid w:val="00EF5EE5"/>
    <w:rsid w:val="00F02E3D"/>
    <w:rsid w:val="00F04A1C"/>
    <w:rsid w:val="00F14095"/>
    <w:rsid w:val="00F17250"/>
    <w:rsid w:val="00F21B2B"/>
    <w:rsid w:val="00F21C9C"/>
    <w:rsid w:val="00F30C6A"/>
    <w:rsid w:val="00F31581"/>
    <w:rsid w:val="00F33A83"/>
    <w:rsid w:val="00F34201"/>
    <w:rsid w:val="00F36EDE"/>
    <w:rsid w:val="00F45775"/>
    <w:rsid w:val="00F562B0"/>
    <w:rsid w:val="00F66820"/>
    <w:rsid w:val="00F721AB"/>
    <w:rsid w:val="00F72AFF"/>
    <w:rsid w:val="00F77E49"/>
    <w:rsid w:val="00F81AD5"/>
    <w:rsid w:val="00F82068"/>
    <w:rsid w:val="00F91DDE"/>
    <w:rsid w:val="00F92274"/>
    <w:rsid w:val="00FA16D3"/>
    <w:rsid w:val="00FA26F3"/>
    <w:rsid w:val="00FA5E26"/>
    <w:rsid w:val="00FB72D4"/>
    <w:rsid w:val="00FD6B36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CA81001"/>
  <w15:chartTrackingRefBased/>
  <w15:docId w15:val="{9F8BE7FB-3142-411F-B382-1425DD6C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next w:val="Standard"/>
    <w:link w:val="berschrift1Zchn"/>
    <w:uiPriority w:val="9"/>
    <w:qFormat/>
    <w:rsid w:val="0092026A"/>
    <w:pPr>
      <w:keepNext/>
      <w:keepLines/>
      <w:spacing w:line="259" w:lineRule="auto"/>
      <w:outlineLvl w:val="0"/>
    </w:pPr>
    <w:rPr>
      <w:rFonts w:ascii="Calibri" w:eastAsia="Calibri" w:hAnsi="Calibri" w:cs="Calibri"/>
      <w:b/>
      <w:color w:val="00000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538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383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9676E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676E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rsid w:val="004472C3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472C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4472C3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rsid w:val="00AE7F4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AE7F46"/>
    <w:rPr>
      <w:rFonts w:ascii="Arial" w:hAnsi="Arial"/>
    </w:rPr>
  </w:style>
  <w:style w:type="character" w:styleId="Funotenzeichen">
    <w:name w:val="footnote reference"/>
    <w:basedOn w:val="Absatz-Standardschriftart"/>
    <w:rsid w:val="00AE7F46"/>
    <w:rPr>
      <w:vertAlign w:val="superscript"/>
    </w:rPr>
  </w:style>
  <w:style w:type="paragraph" w:styleId="Listenabsatz">
    <w:name w:val="List Paragraph"/>
    <w:basedOn w:val="Standard"/>
    <w:uiPriority w:val="34"/>
    <w:qFormat/>
    <w:rsid w:val="00AF6A8E"/>
    <w:pPr>
      <w:ind w:left="720"/>
      <w:contextualSpacing/>
    </w:pPr>
  </w:style>
  <w:style w:type="paragraph" w:customStyle="1" w:styleId="footnotedescription">
    <w:name w:val="footnote description"/>
    <w:next w:val="Standard"/>
    <w:link w:val="footnotedescriptionChar"/>
    <w:hidden/>
    <w:rsid w:val="00C6253F"/>
    <w:pPr>
      <w:spacing w:line="259" w:lineRule="auto"/>
    </w:pPr>
    <w:rPr>
      <w:rFonts w:ascii="Arial" w:eastAsia="Arial" w:hAnsi="Arial" w:cs="Arial"/>
      <w:color w:val="000000"/>
      <w:sz w:val="14"/>
      <w:szCs w:val="22"/>
    </w:rPr>
  </w:style>
  <w:style w:type="character" w:customStyle="1" w:styleId="footnotedescriptionChar">
    <w:name w:val="footnote description Char"/>
    <w:link w:val="footnotedescription"/>
    <w:rsid w:val="00C6253F"/>
    <w:rPr>
      <w:rFonts w:ascii="Arial" w:eastAsia="Arial" w:hAnsi="Arial" w:cs="Arial"/>
      <w:color w:val="000000"/>
      <w:sz w:val="14"/>
      <w:szCs w:val="22"/>
    </w:rPr>
  </w:style>
  <w:style w:type="character" w:customStyle="1" w:styleId="footnotemark">
    <w:name w:val="footnote mark"/>
    <w:hidden/>
    <w:rsid w:val="00C6253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026A"/>
    <w:rPr>
      <w:rFonts w:ascii="Calibri" w:eastAsia="Calibri" w:hAnsi="Calibri" w:cs="Calibri"/>
      <w:b/>
      <w:color w:val="000000"/>
      <w:szCs w:val="22"/>
    </w:rPr>
  </w:style>
  <w:style w:type="table" w:customStyle="1" w:styleId="TableGrid">
    <w:name w:val="TableGrid"/>
    <w:rsid w:val="0092026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D7B9F"/>
    <w:pPr>
      <w:autoSpaceDE w:val="0"/>
      <w:autoSpaceDN w:val="0"/>
      <w:adjustRightInd w:val="0"/>
    </w:pPr>
    <w:rPr>
      <w:rFonts w:ascii="Calibri" w:eastAsia="PMingLiU" w:hAnsi="Calibri" w:cs="Calibri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chucu-bbs.nline.nibis.de/nibis.php?menid=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C13C5-B3BB-4FF2-9537-8B108922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3960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Kompetenzen</vt:lpstr>
    </vt:vector>
  </TitlesOfParts>
  <Company>BBS II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Kompetenzen</dc:title>
  <dc:subject/>
  <dc:creator>BBS II</dc:creator>
  <cp:keywords/>
  <cp:lastModifiedBy>Homrighausen, Oliver (HOM)</cp:lastModifiedBy>
  <cp:revision>4</cp:revision>
  <cp:lastPrinted>2022-05-16T11:16:00Z</cp:lastPrinted>
  <dcterms:created xsi:type="dcterms:W3CDTF">2025-05-28T08:30:00Z</dcterms:created>
  <dcterms:modified xsi:type="dcterms:W3CDTF">2025-05-28T08:44:00Z</dcterms:modified>
</cp:coreProperties>
</file>